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3600"/>
        <w:gridCol w:w="5580"/>
      </w:tblGrid>
      <w:tr w:rsidR="00DD1848" w:rsidRPr="00DD1848" w:rsidTr="00267B12">
        <w:trPr>
          <w:trHeight w:val="1275"/>
          <w:jc w:val="center"/>
        </w:trPr>
        <w:tc>
          <w:tcPr>
            <w:tcW w:w="3600" w:type="dxa"/>
          </w:tcPr>
          <w:p w:rsidR="00795A40" w:rsidRPr="00DD1848" w:rsidRDefault="00795A40" w:rsidP="00267B12">
            <w:pPr>
              <w:widowControl w:val="0"/>
              <w:jc w:val="center"/>
              <w:rPr>
                <w:b/>
                <w:sz w:val="24"/>
                <w:szCs w:val="24"/>
                <w:lang w:val="nl-NL"/>
              </w:rPr>
            </w:pPr>
            <w:r w:rsidRPr="00DD1848">
              <w:rPr>
                <w:b/>
                <w:sz w:val="24"/>
                <w:szCs w:val="24"/>
                <w:lang w:val="nl-NL"/>
              </w:rPr>
              <w:t>UỶ BAN NHÂN DÂN</w:t>
            </w:r>
          </w:p>
          <w:p w:rsidR="00795A40" w:rsidRPr="00DD1848" w:rsidRDefault="00795A40" w:rsidP="00267B12">
            <w:pPr>
              <w:widowControl w:val="0"/>
              <w:jc w:val="center"/>
              <w:rPr>
                <w:b/>
                <w:sz w:val="24"/>
                <w:szCs w:val="24"/>
                <w:lang w:val="nl-NL"/>
              </w:rPr>
            </w:pPr>
            <w:r w:rsidRPr="00DD1848">
              <w:rPr>
                <w:b/>
                <w:sz w:val="24"/>
                <w:szCs w:val="24"/>
                <w:lang w:val="nl-NL"/>
              </w:rPr>
              <w:t xml:space="preserve"> TỈNH BẮC GIANG</w:t>
            </w:r>
          </w:p>
          <w:p w:rsidR="00795A40" w:rsidRPr="00DD1848" w:rsidRDefault="00795A40" w:rsidP="00267B12">
            <w:pPr>
              <w:widowControl w:val="0"/>
              <w:jc w:val="center"/>
              <w:rPr>
                <w:b/>
                <w:sz w:val="24"/>
                <w:szCs w:val="24"/>
                <w:lang w:val="nl-NL"/>
              </w:rPr>
            </w:pPr>
            <w:r w:rsidRPr="00DD1848">
              <w:rPr>
                <w:b/>
                <w:noProof/>
                <w:sz w:val="26"/>
                <w:szCs w:val="26"/>
                <w:lang w:eastAsia="ko-KR"/>
              </w:rPr>
              <mc:AlternateContent>
                <mc:Choice Requires="wps">
                  <w:drawing>
                    <wp:anchor distT="0" distB="0" distL="114300" distR="114300" simplePos="0" relativeHeight="251660288" behindDoc="0" locked="0" layoutInCell="1" allowOverlap="1" wp14:anchorId="6E26CA65" wp14:editId="612F7754">
                      <wp:simplePos x="0" y="0"/>
                      <wp:positionH relativeFrom="column">
                        <wp:posOffset>531495</wp:posOffset>
                      </wp:positionH>
                      <wp:positionV relativeFrom="paragraph">
                        <wp:posOffset>33655</wp:posOffset>
                      </wp:positionV>
                      <wp:extent cx="1143000" cy="0"/>
                      <wp:effectExtent l="8255"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C78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13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N8qv27ZAAAABgEAAA8AAABkcnMvZG93bnJldi54bWxMjsFOwzAQRO9I&#10;/IO1SFwq6pCIUoU4FQJy40IBcd3GSxIRr9PYbQNfz7YXOD7NaOYVq8n1ak9j6DwbuJ4noIhrbztu&#10;DLy9VldLUCEiW+w9k4FvCrAqz88KzK0/8Avt17FRMsIhRwNtjEOudahbchjmfiCW7NOPDqPg2Gg7&#10;4kHGXa/TJFlohx3LQ4sDPbRUf613zkCo3mlb/czqWfKRNZ7S7ePzExpzeTHd34GKNMW/Mhz1RR1K&#10;cdr4HdugegPL7FaaBm4yUBKniyNvTqzLQv/XL38BAAD//wMAUEsBAi0AFAAGAAgAAAAhALaDOJL+&#10;AAAA4QEAABMAAAAAAAAAAAAAAAAAAAAAAFtDb250ZW50X1R5cGVzXS54bWxQSwECLQAUAAYACAAA&#10;ACEAOP0h/9YAAACUAQAACwAAAAAAAAAAAAAAAAAvAQAAX3JlbHMvLnJlbHNQSwECLQAUAAYACAAA&#10;ACEAhLYOkRwCAAA2BAAADgAAAAAAAAAAAAAAAAAuAgAAZHJzL2Uyb0RvYy54bWxQSwECLQAUAAYA&#10;CAAAACEA3yq/btkAAAAGAQAADwAAAAAAAAAAAAAAAAB2BAAAZHJzL2Rvd25yZXYueG1sUEsFBgAA&#10;AAAEAAQA8wAAAHwFAAAAAA==&#10;"/>
                  </w:pict>
                </mc:Fallback>
              </mc:AlternateContent>
            </w:r>
          </w:p>
          <w:p w:rsidR="00795A40" w:rsidRPr="00DD1848" w:rsidRDefault="00795A40" w:rsidP="00267B12">
            <w:pPr>
              <w:widowControl w:val="0"/>
              <w:spacing w:before="120"/>
              <w:jc w:val="center"/>
              <w:rPr>
                <w:b/>
                <w:lang w:val="nl-NL"/>
              </w:rPr>
            </w:pPr>
            <w:r w:rsidRPr="00DD1848">
              <w:rPr>
                <w:lang w:val="nl-NL"/>
              </w:rPr>
              <w:t>Số:        /TTr-UBND</w:t>
            </w:r>
          </w:p>
        </w:tc>
        <w:tc>
          <w:tcPr>
            <w:tcW w:w="5580" w:type="dxa"/>
          </w:tcPr>
          <w:p w:rsidR="00795A40" w:rsidRPr="00DD1848" w:rsidRDefault="00795A40" w:rsidP="00267B12">
            <w:pPr>
              <w:widowControl w:val="0"/>
              <w:jc w:val="center"/>
              <w:rPr>
                <w:b/>
                <w:sz w:val="25"/>
                <w:szCs w:val="25"/>
                <w:lang w:val="nl-NL"/>
              </w:rPr>
            </w:pPr>
            <w:r w:rsidRPr="00DD1848">
              <w:rPr>
                <w:b/>
                <w:sz w:val="25"/>
                <w:szCs w:val="25"/>
                <w:lang w:val="nl-NL"/>
              </w:rPr>
              <w:t>CỘNG HÒA XÃ HỘI CHỦ NGHĨA VIỆT NAM</w:t>
            </w:r>
          </w:p>
          <w:p w:rsidR="00795A40" w:rsidRPr="00DD1848" w:rsidRDefault="00795A40" w:rsidP="00267B12">
            <w:pPr>
              <w:widowControl w:val="0"/>
              <w:jc w:val="center"/>
              <w:rPr>
                <w:b/>
              </w:rPr>
            </w:pPr>
            <w:r w:rsidRPr="00DD1848">
              <w:rPr>
                <w:b/>
              </w:rPr>
              <w:t>Độc lập - Tự do - Hạnh phúc</w:t>
            </w:r>
          </w:p>
          <w:p w:rsidR="00795A40" w:rsidRPr="00DD1848" w:rsidRDefault="00795A40" w:rsidP="00267B12">
            <w:pPr>
              <w:widowControl w:val="0"/>
              <w:jc w:val="center"/>
              <w:rPr>
                <w:b/>
              </w:rPr>
            </w:pPr>
            <w:r w:rsidRPr="00DD1848">
              <w:rPr>
                <w:b/>
                <w:noProof/>
                <w:lang w:eastAsia="ko-KR"/>
              </w:rPr>
              <mc:AlternateContent>
                <mc:Choice Requires="wps">
                  <w:drawing>
                    <wp:anchor distT="0" distB="0" distL="114300" distR="114300" simplePos="0" relativeHeight="251661312" behindDoc="0" locked="0" layoutInCell="1" allowOverlap="1" wp14:anchorId="7501CE6B" wp14:editId="6158D734">
                      <wp:simplePos x="0" y="0"/>
                      <wp:positionH relativeFrom="column">
                        <wp:posOffset>674370</wp:posOffset>
                      </wp:positionH>
                      <wp:positionV relativeFrom="paragraph">
                        <wp:posOffset>34290</wp:posOffset>
                      </wp:positionV>
                      <wp:extent cx="2171700" cy="0"/>
                      <wp:effectExtent l="8255" t="7620" r="1079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BFB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7pt" to="22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iWtPc2QAAAAcBAAAPAAAAZHJzL2Rvd25yZXYueG1sTI7BTsMwEETv&#10;SPyDtUhcqtYmhKoKcSoE5MaFQsV1myxJRLxOY7cNfD0LFzg+zWjm5evJ9epIY+g8W7haGFDEla87&#10;biy8vpTzFagQkWvsPZOFTwqwLs7Pcsxqf+JnOm5io2SEQ4YW2hiHTOtQteQwLPxALNm7Hx1GwbHR&#10;9YgnGXe9ToxZaocdy0OLA923VH1sDs5CKLe0L79m1cy8XTeekv3D0yNae3kx3d2CijTFvzL86Is6&#10;FOK08weug+qFzTKRqoWbFJTkaboS3v2yLnL937/4BgAA//8DAFBLAQItABQABgAIAAAAIQC2gziS&#10;/gAAAOEBAAATAAAAAAAAAAAAAAAAAAAAAABbQ29udGVudF9UeXBlc10ueG1sUEsBAi0AFAAGAAgA&#10;AAAhADj9If/WAAAAlAEAAAsAAAAAAAAAAAAAAAAALwEAAF9yZWxzLy5yZWxzUEsBAi0AFAAGAAgA&#10;AAAhAFaNHpIdAgAANgQAAA4AAAAAAAAAAAAAAAAALgIAAGRycy9lMm9Eb2MueG1sUEsBAi0AFAAG&#10;AAgAAAAhACJa09zZAAAABwEAAA8AAAAAAAAAAAAAAAAAdwQAAGRycy9kb3ducmV2LnhtbFBLBQYA&#10;AAAABAAEAPMAAAB9BQAAAAA=&#10;"/>
                  </w:pict>
                </mc:Fallback>
              </mc:AlternateContent>
            </w:r>
          </w:p>
          <w:p w:rsidR="00795A40" w:rsidRPr="00DD1848" w:rsidRDefault="00795A40" w:rsidP="00267B12">
            <w:pPr>
              <w:widowControl w:val="0"/>
              <w:jc w:val="right"/>
              <w:rPr>
                <w:b/>
              </w:rPr>
            </w:pPr>
            <w:r w:rsidRPr="00DD1848">
              <w:rPr>
                <w:i/>
              </w:rPr>
              <w:t>Bắc Giang,  ngày       tháng      năm 2023</w:t>
            </w:r>
          </w:p>
        </w:tc>
      </w:tr>
    </w:tbl>
    <w:p w:rsidR="00795A40" w:rsidRPr="00DD1848" w:rsidRDefault="00795A40" w:rsidP="00795A40">
      <w:pPr>
        <w:pStyle w:val="Heading9"/>
        <w:widowControl w:val="0"/>
        <w:tabs>
          <w:tab w:val="left" w:pos="225"/>
        </w:tabs>
        <w:jc w:val="left"/>
        <w:rPr>
          <w:color w:val="auto"/>
          <w:sz w:val="28"/>
          <w:szCs w:val="28"/>
          <w:lang w:val="en-US"/>
        </w:rPr>
      </w:pPr>
      <w:r w:rsidRPr="00DD1848">
        <w:rPr>
          <w:noProof/>
          <w:color w:val="auto"/>
          <w:lang w:val="en-US" w:eastAsia="ko-KR"/>
        </w:rPr>
        <mc:AlternateContent>
          <mc:Choice Requires="wps">
            <w:drawing>
              <wp:anchor distT="0" distB="0" distL="114300" distR="114300" simplePos="0" relativeHeight="251659264" behindDoc="0" locked="0" layoutInCell="1" allowOverlap="1" wp14:anchorId="2844DB4E" wp14:editId="749E0B03">
                <wp:simplePos x="0" y="0"/>
                <wp:positionH relativeFrom="column">
                  <wp:posOffset>24130</wp:posOffset>
                </wp:positionH>
                <wp:positionV relativeFrom="paragraph">
                  <wp:posOffset>113030</wp:posOffset>
                </wp:positionV>
                <wp:extent cx="1113155" cy="323850"/>
                <wp:effectExtent l="0" t="0" r="1079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23850"/>
                        </a:xfrm>
                        <a:prstGeom prst="rect">
                          <a:avLst/>
                        </a:prstGeom>
                        <a:solidFill>
                          <a:srgbClr val="FFFFFF"/>
                        </a:solidFill>
                        <a:ln w="9525">
                          <a:solidFill>
                            <a:srgbClr val="000000"/>
                          </a:solidFill>
                          <a:miter lim="800000"/>
                          <a:headEnd/>
                          <a:tailEnd/>
                        </a:ln>
                      </wps:spPr>
                      <wps:txbx>
                        <w:txbxContent>
                          <w:p w:rsidR="00795A40" w:rsidRPr="00156CCB" w:rsidRDefault="00795A40" w:rsidP="00795A40">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2628" id="Rectangle 13" o:spid="_x0000_s1026" style="position:absolute;margin-left:1.9pt;margin-top:8.9pt;width:8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XKAIAAEkEAAAOAAAAZHJzL2Uyb0RvYy54bWysVNuO0zAQfUfiHyy/0zRtA92o6WrVpQhp&#10;gRULH+A4TmLhG2O3yfL1jJ1u6QJPiDxYnsz45Mw542yuR63IUYCX1lQ0n80pEYbbRpquol+/7F+t&#10;KfGBmYYpa0RFH4Wn19uXLzaDK8XC9lY1AgiCGF8OrqJ9CK7MMs97oZmfWScMJlsLmgUMocsaYAOi&#10;a5Ut5vPX2WChcWC58B7f3k5Juk34bSt4+NS2XgSiKorcQlohrXVcs+2GlR0w10t+osH+gYVm0uBH&#10;z1C3LDByAPkHlJYcrLdtmHGrM9u2kovUA3aTz3/r5qFnTqReUBzvzjL5/wfLPx7vgcgGvVtSYphG&#10;jz6jasx0ShB8hwINzpdY9+DuIbbo3Z3l3zwxdtdjmbgBsEMvWIO08lifPTsQA49HST18sA3Cs0Ow&#10;SauxBR0BUQUyJksez5aIMRCOL/M8X+ZFQQnH3HKxXBfJs4yVT6cd+PBOWE3ipqKA5BM6O975ENmw&#10;8qkksbdKNnupVAqgq3cKyJHheOzTkxrAJi/LlCFDRa+KRZGQn+X8JcQ8PX+D0DLgnCupK7o+F7Ey&#10;yvbWNGkKA5Nq2iNlZU46RukmC8JYjyc3ats8oqJgp3nG+4eb3sIPSgac5Yr67wcGghL13qArV/lq&#10;FYc/BavizQIDuMzUlxlmOEJVNFAybXdhujAHB7Lr8Ut5ksHYG3SylUnk6PLE6sQb5zVpf7pb8UJc&#10;xqnq1x9g+xMAAP//AwBQSwMEFAAGAAgAAAAhAGE7dVvcAAAABwEAAA8AAABkcnMvZG93bnJldi54&#10;bWxMjkFPg0AQhe8m/ofNmHizS9ukpcjSGE1NPLb04m2AEWjZWcIuLfrrnZ70NHnzXt770u1kO3Wh&#10;wbeODcxnESji0lUt1waO+e4pBuUDcoWdYzLwTR622f1diknlrrynyyHUSkrYJ2igCaFPtPZlQxb9&#10;zPXE4n25wWIQOdS6GvAq5bbTiyhaaYsty0KDPb02VJ4PozVQtIsj/uzz98hudsvwMeWn8fPNmMeH&#10;6eUZVKAp/IXhhi/okAlT4UauvOoMLAU8yHst92avN3NQhYFVHIPOUv2fP/sFAAD//wMAUEsBAi0A&#10;FAAGAAgAAAAhALaDOJL+AAAA4QEAABMAAAAAAAAAAAAAAAAAAAAAAFtDb250ZW50X1R5cGVzXS54&#10;bWxQSwECLQAUAAYACAAAACEAOP0h/9YAAACUAQAACwAAAAAAAAAAAAAAAAAvAQAAX3JlbHMvLnJl&#10;bHNQSwECLQAUAAYACAAAACEAMv/R1ygCAABJBAAADgAAAAAAAAAAAAAAAAAuAgAAZHJzL2Uyb0Rv&#10;Yy54bWxQSwECLQAUAAYACAAAACEAYTt1W9wAAAAHAQAADwAAAAAAAAAAAAAAAACCBAAAZHJzL2Rv&#10;d25yZXYueG1sUEsFBgAAAAAEAAQA8wAAAIsFAAAAAA==&#10;">
                <v:textbox>
                  <w:txbxContent>
                    <w:p w:rsidR="00795A40" w:rsidRPr="00156CCB" w:rsidRDefault="00795A40" w:rsidP="00795A40">
                      <w:pPr>
                        <w:jc w:val="center"/>
                        <w:rPr>
                          <w:b/>
                        </w:rPr>
                      </w:pPr>
                      <w:r>
                        <w:rPr>
                          <w:b/>
                        </w:rPr>
                        <w:t>Dự thảo</w:t>
                      </w:r>
                    </w:p>
                  </w:txbxContent>
                </v:textbox>
              </v:rect>
            </w:pict>
          </mc:Fallback>
        </mc:AlternateContent>
      </w:r>
    </w:p>
    <w:p w:rsidR="00795A40" w:rsidRPr="00DD1848" w:rsidRDefault="00795A40" w:rsidP="00795A40">
      <w:pPr>
        <w:pStyle w:val="Heading9"/>
        <w:widowControl w:val="0"/>
        <w:tabs>
          <w:tab w:val="left" w:pos="225"/>
        </w:tabs>
        <w:jc w:val="left"/>
        <w:rPr>
          <w:color w:val="auto"/>
          <w:sz w:val="28"/>
          <w:szCs w:val="28"/>
          <w:lang w:val="en-US"/>
        </w:rPr>
      </w:pPr>
      <w:r w:rsidRPr="00DD1848">
        <w:rPr>
          <w:color w:val="auto"/>
          <w:sz w:val="28"/>
          <w:szCs w:val="28"/>
          <w:lang w:val="en-US"/>
        </w:rPr>
        <w:tab/>
      </w:r>
    </w:p>
    <w:p w:rsidR="00795A40" w:rsidRPr="00DD1848" w:rsidRDefault="00795A40" w:rsidP="00795A40">
      <w:pPr>
        <w:pStyle w:val="Heading9"/>
        <w:widowControl w:val="0"/>
        <w:rPr>
          <w:color w:val="auto"/>
          <w:sz w:val="28"/>
          <w:szCs w:val="28"/>
          <w:lang w:val="en-US"/>
        </w:rPr>
      </w:pPr>
    </w:p>
    <w:p w:rsidR="00795A40" w:rsidRPr="00DD1848" w:rsidRDefault="00795A40" w:rsidP="00795A40">
      <w:pPr>
        <w:pStyle w:val="Heading9"/>
        <w:widowControl w:val="0"/>
        <w:rPr>
          <w:color w:val="auto"/>
          <w:sz w:val="28"/>
          <w:szCs w:val="28"/>
          <w:lang w:val="en-US"/>
        </w:rPr>
      </w:pPr>
      <w:r w:rsidRPr="00DD1848">
        <w:rPr>
          <w:color w:val="auto"/>
          <w:sz w:val="28"/>
          <w:szCs w:val="28"/>
          <w:lang w:val="en-US"/>
        </w:rPr>
        <w:t>TỜ TRÌNH</w:t>
      </w:r>
    </w:p>
    <w:p w:rsidR="00827EDC" w:rsidRDefault="000163B7" w:rsidP="00795A40">
      <w:pPr>
        <w:widowControl w:val="0"/>
        <w:jc w:val="center"/>
        <w:rPr>
          <w:rFonts w:eastAsia="Batang"/>
          <w:b/>
          <w:bCs/>
          <w:lang w:val="pt-BR"/>
        </w:rPr>
      </w:pPr>
      <w:r w:rsidRPr="00DD1848">
        <w:rPr>
          <w:b/>
        </w:rPr>
        <w:t>Dự thảo</w:t>
      </w:r>
      <w:r w:rsidR="00795A40" w:rsidRPr="00DD1848">
        <w:rPr>
          <w:b/>
        </w:rPr>
        <w:t xml:space="preserve"> Nghị quyết của HĐND tỉnh </w:t>
      </w:r>
      <w:r w:rsidR="00795A40" w:rsidRPr="00DD1848">
        <w:rPr>
          <w:rFonts w:eastAsia="Batang"/>
          <w:b/>
          <w:bCs/>
          <w:lang w:val="pt-BR"/>
        </w:rPr>
        <w:t xml:space="preserve">Quy định một số chính sách thực hiện </w:t>
      </w:r>
      <w:r w:rsidR="00C97526" w:rsidRPr="00DD1848">
        <w:rPr>
          <w:rFonts w:eastAsia="Batang"/>
          <w:b/>
          <w:bCs/>
          <w:lang w:val="pt-BR"/>
        </w:rPr>
        <w:t>B</w:t>
      </w:r>
      <w:r w:rsidR="00795A40" w:rsidRPr="00DD1848">
        <w:rPr>
          <w:rFonts w:eastAsia="Batang"/>
          <w:b/>
          <w:bCs/>
          <w:lang w:val="pt-BR"/>
        </w:rPr>
        <w:t xml:space="preserve">ố trí dân cư các vùng </w:t>
      </w:r>
      <w:r w:rsidR="00190D62" w:rsidRPr="00DD1848">
        <w:rPr>
          <w:rFonts w:eastAsia="Batang"/>
          <w:b/>
          <w:bCs/>
          <w:lang w:val="pt-BR"/>
        </w:rPr>
        <w:t>t</w:t>
      </w:r>
      <w:r w:rsidR="00795A40" w:rsidRPr="00DD1848">
        <w:rPr>
          <w:rFonts w:eastAsia="Batang"/>
          <w:b/>
          <w:bCs/>
          <w:lang w:val="pt-BR"/>
        </w:rPr>
        <w:t xml:space="preserve">hiên tai, </w:t>
      </w:r>
      <w:r w:rsidR="00190D62" w:rsidRPr="00DD1848">
        <w:rPr>
          <w:rFonts w:eastAsia="Batang"/>
          <w:b/>
          <w:bCs/>
          <w:lang w:val="pt-BR"/>
        </w:rPr>
        <w:t xml:space="preserve">vùng </w:t>
      </w:r>
      <w:r w:rsidR="00795A40" w:rsidRPr="00DD1848">
        <w:rPr>
          <w:rFonts w:eastAsia="Batang"/>
          <w:b/>
          <w:bCs/>
          <w:lang w:val="pt-BR"/>
        </w:rPr>
        <w:t xml:space="preserve">đặc biệt khó khăn trên địa bàn </w:t>
      </w:r>
    </w:p>
    <w:p w:rsidR="00795A40" w:rsidRPr="00DD1848" w:rsidRDefault="00795A40" w:rsidP="00795A40">
      <w:pPr>
        <w:widowControl w:val="0"/>
        <w:jc w:val="center"/>
        <w:rPr>
          <w:rFonts w:eastAsia="Batang"/>
          <w:b/>
          <w:bCs/>
          <w:lang w:val="pt-BR"/>
        </w:rPr>
      </w:pPr>
      <w:r w:rsidRPr="00DD1848">
        <w:rPr>
          <w:rFonts w:eastAsia="Batang"/>
          <w:b/>
          <w:bCs/>
          <w:lang w:val="pt-BR"/>
        </w:rPr>
        <w:t>tỉnh Bắc Giang</w:t>
      </w:r>
      <w:r w:rsidR="0035688A" w:rsidRPr="00DD1848">
        <w:rPr>
          <w:rFonts w:eastAsia="Batang"/>
          <w:b/>
          <w:bCs/>
          <w:lang w:val="pt-BR"/>
        </w:rPr>
        <w:t xml:space="preserve"> đến năm 2030</w:t>
      </w:r>
    </w:p>
    <w:p w:rsidR="00795A40" w:rsidRPr="00DD1848" w:rsidRDefault="00795A40" w:rsidP="00795A40">
      <w:pPr>
        <w:widowControl w:val="0"/>
        <w:ind w:right="57"/>
        <w:jc w:val="center"/>
        <w:rPr>
          <w:b/>
          <w:lang w:val="pt-BR"/>
        </w:rPr>
      </w:pPr>
      <w:r w:rsidRPr="00DD1848">
        <w:rPr>
          <w:noProof/>
          <w:lang w:eastAsia="ko-KR"/>
        </w:rPr>
        <mc:AlternateContent>
          <mc:Choice Requires="wps">
            <w:drawing>
              <wp:anchor distT="0" distB="0" distL="114300" distR="114300" simplePos="0" relativeHeight="251662336" behindDoc="0" locked="0" layoutInCell="1" allowOverlap="1" wp14:anchorId="6E195D76" wp14:editId="5E235CF2">
                <wp:simplePos x="0" y="0"/>
                <wp:positionH relativeFrom="column">
                  <wp:posOffset>2156460</wp:posOffset>
                </wp:positionH>
                <wp:positionV relativeFrom="paragraph">
                  <wp:posOffset>24765</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177124" id="Straight Connector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pt,1.95pt" to="28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YugEAAMEDAAAOAAAAZHJzL2Uyb0RvYy54bWysU8Gu0zAQvCPxD5bvNGkFCEVN36FPcEFQ&#10;8YC7n7NuLGyvtTZt+vesnTYgQAghLlbW3pndmd1s7ybvxAkoWQy9XK9aKSBoHGw49vLTx9fPXkmR&#10;sgqDchiglxdI8m739Mn2HDvY4IhuABJMElJ3jr0cc45d0yQ9gldphRECPxokrzKHdGwGUmdm967Z&#10;tO3L5ow0REINKfHt/fwod5XfGND5vTEJsnC95N5yPamej+VsdlvVHUnF0eprG+ofuvDKBi66UN2r&#10;rMRXsr9QeasJE5q80ugbNMZqqBpYzbr9Sc3DqCJULWxOiotN6f/R6nenAwk78OykCMrziB4yKXsc&#10;s9hjCGwgklgXn84xdZy+Dwe6RikeqIieDHlhnI2fC025YWFiqi5fFpdhykLz5frF5nnb8jD07a2Z&#10;KQowUspvAL0oH710NhQDVKdOb1Pmspx6S+GgtDQ3Ub/yxUFJduEDGBZVilV0XSfYOxInxYswfKmC&#10;mKtmFoixzi2g9s+ga26BQV2xvwUu2bUihrwAvQ1Iv6uap1urZs6/qZ61FtmPOFzqSKodvCfVpetO&#10;l0X8Ma7w73/e7hsAAAD//wMAUEsDBBQABgAIAAAAIQDWrXzD2AAAAAcBAAAPAAAAZHJzL2Rvd25y&#10;ZXYueG1sTI7BbsIwEETvlfgHa5F6KzZFCSXEQRSp6rnQCzcn3iYR8TrEBtK/79JLe9unGc2+fDO6&#10;TlxxCK0nDfOZAoFUedtSreHz8Pb0AiJEQ9Z0nlDDNwbYFJOH3GTW3+gDr/tYCx6hkBkNTYx9JmWo&#10;GnQmzHyPxNmXH5yJjEMt7WBuPO46+axUKp1piT80psddg9Vpf3EaDu9OjWVsd0jnpdoeX5OUjonW&#10;j9NxuwYRcYx/ZbjrszoU7FT6C9kgOg2LxSrlKh8rEJwnyzuXvyyLXP73L34AAAD//wMAUEsBAi0A&#10;FAAGAAgAAAAhALaDOJL+AAAA4QEAABMAAAAAAAAAAAAAAAAAAAAAAFtDb250ZW50X1R5cGVzXS54&#10;bWxQSwECLQAUAAYACAAAACEAOP0h/9YAAACUAQAACwAAAAAAAAAAAAAAAAAvAQAAX3JlbHMvLnJl&#10;bHNQSwECLQAUAAYACAAAACEArS/r2LoBAADBAwAADgAAAAAAAAAAAAAAAAAuAgAAZHJzL2Uyb0Rv&#10;Yy54bWxQSwECLQAUAAYACAAAACEA1q18w9gAAAAHAQAADwAAAAAAAAAAAAAAAAAUBAAAZHJzL2Rv&#10;d25yZXYueG1sUEsFBgAAAAAEAAQA8wAAABkFAAAAAA==&#10;" strokecolor="black [3200]" strokeweight=".5pt">
                <v:stroke joinstyle="miter"/>
              </v:line>
            </w:pict>
          </mc:Fallback>
        </mc:AlternateContent>
      </w:r>
    </w:p>
    <w:p w:rsidR="00795A40" w:rsidRPr="00DD1848" w:rsidRDefault="00795A40" w:rsidP="00795A40">
      <w:pPr>
        <w:widowControl w:val="0"/>
        <w:spacing w:before="40" w:after="40"/>
        <w:ind w:firstLine="720"/>
        <w:jc w:val="center"/>
        <w:rPr>
          <w:lang w:val="nb-NO"/>
        </w:rPr>
      </w:pPr>
      <w:r w:rsidRPr="00DD1848">
        <w:rPr>
          <w:lang w:val="nb-NO"/>
        </w:rPr>
        <w:t xml:space="preserve">Kính gửi: </w:t>
      </w:r>
      <w:r w:rsidR="00EB544F" w:rsidRPr="00DD1848">
        <w:rPr>
          <w:lang w:val="nb-NO"/>
        </w:rPr>
        <w:t>Hội đồng nhân dân</w:t>
      </w:r>
      <w:r w:rsidRPr="00DD1848">
        <w:rPr>
          <w:lang w:val="nb-NO"/>
        </w:rPr>
        <w:t xml:space="preserve"> tỉnh Bắc Giang.</w:t>
      </w:r>
    </w:p>
    <w:p w:rsidR="00795A40" w:rsidRPr="00DD1848" w:rsidRDefault="00795A40" w:rsidP="00795A40">
      <w:pPr>
        <w:widowControl w:val="0"/>
        <w:spacing w:before="120" w:after="120"/>
        <w:ind w:firstLine="720"/>
        <w:jc w:val="both"/>
        <w:rPr>
          <w:spacing w:val="-2"/>
          <w:lang w:val="nb-NO"/>
        </w:rPr>
      </w:pPr>
    </w:p>
    <w:p w:rsidR="00795A40" w:rsidRPr="00DD1848" w:rsidRDefault="00795A40" w:rsidP="00795A40">
      <w:pPr>
        <w:widowControl w:val="0"/>
        <w:spacing w:before="120" w:after="120" w:line="252" w:lineRule="auto"/>
        <w:ind w:firstLine="720"/>
        <w:jc w:val="both"/>
        <w:rPr>
          <w:lang w:val="nb-NO"/>
        </w:rPr>
      </w:pPr>
      <w:r w:rsidRPr="00DD1848">
        <w:rPr>
          <w:lang w:val="nb-NO"/>
        </w:rPr>
        <w:t xml:space="preserve">Thực hiện quy định của Luật Ban hành văn bản quy phạm pháp luật năm 2015; Luật sửa đổi, bổ sung một số điều của Luật ban hành văn bản quy phạm pháp luật năm 2020. </w:t>
      </w:r>
    </w:p>
    <w:p w:rsidR="00795A40" w:rsidRPr="00DD1848" w:rsidRDefault="00795A40" w:rsidP="00795A40">
      <w:pPr>
        <w:widowControl w:val="0"/>
        <w:spacing w:before="120" w:after="120" w:line="252" w:lineRule="auto"/>
        <w:ind w:firstLine="720"/>
        <w:jc w:val="both"/>
        <w:rPr>
          <w:lang w:val="nb-NO"/>
        </w:rPr>
      </w:pPr>
      <w:r w:rsidRPr="00DD1848">
        <w:rPr>
          <w:bCs/>
          <w:lang w:val="nl-NL"/>
        </w:rPr>
        <w:t xml:space="preserve">UBND tỉnh </w:t>
      </w:r>
      <w:r w:rsidR="00A04819" w:rsidRPr="00DD1848">
        <w:rPr>
          <w:bCs/>
          <w:lang w:val="nl-NL"/>
        </w:rPr>
        <w:t xml:space="preserve">kính </w:t>
      </w:r>
      <w:r w:rsidRPr="00DD1848">
        <w:rPr>
          <w:bCs/>
          <w:lang w:val="nl-NL"/>
        </w:rPr>
        <w:t>trình HĐ</w:t>
      </w:r>
      <w:r w:rsidRPr="00DD1848">
        <w:rPr>
          <w:lang w:val="nb-NO"/>
        </w:rPr>
        <w:t xml:space="preserve">ND tỉnh </w:t>
      </w:r>
      <w:r w:rsidR="00A04819" w:rsidRPr="00DD1848">
        <w:rPr>
          <w:lang w:val="nb-NO"/>
        </w:rPr>
        <w:t>dự thảo</w:t>
      </w:r>
      <w:r w:rsidRPr="00DD1848">
        <w:rPr>
          <w:lang w:val="nb-NO"/>
        </w:rPr>
        <w:t xml:space="preserve"> Nghị quyết của HĐND tỉnh </w:t>
      </w:r>
      <w:r w:rsidRPr="00DD1848">
        <w:rPr>
          <w:rFonts w:eastAsia="Batang"/>
          <w:bCs/>
          <w:lang w:val="pt-BR"/>
        </w:rPr>
        <w:t xml:space="preserve">Quy định một số chính sách hỗ trợ thực hiện </w:t>
      </w:r>
      <w:r w:rsidR="00C97526" w:rsidRPr="00DD1848">
        <w:rPr>
          <w:rFonts w:eastAsia="Batang"/>
          <w:bCs/>
          <w:lang w:val="pt-BR"/>
        </w:rPr>
        <w:t>b</w:t>
      </w:r>
      <w:r w:rsidRPr="00DD1848">
        <w:rPr>
          <w:rFonts w:eastAsia="Batang"/>
          <w:bCs/>
          <w:lang w:val="pt-BR"/>
        </w:rPr>
        <w:t>ố</w:t>
      </w:r>
      <w:r w:rsidR="0035688A" w:rsidRPr="00DD1848">
        <w:rPr>
          <w:rFonts w:eastAsia="Batang"/>
          <w:bCs/>
          <w:lang w:val="pt-BR"/>
        </w:rPr>
        <w:t xml:space="preserve"> trí dân cư các vùng</w:t>
      </w:r>
      <w:r w:rsidRPr="00DD1848">
        <w:rPr>
          <w:rFonts w:eastAsia="Batang"/>
          <w:bCs/>
          <w:lang w:val="pt-BR"/>
        </w:rPr>
        <w:t xml:space="preserve"> </w:t>
      </w:r>
      <w:r w:rsidR="0035688A" w:rsidRPr="00DD1848">
        <w:rPr>
          <w:rFonts w:eastAsia="Batang"/>
          <w:bCs/>
          <w:lang w:val="pt-BR"/>
        </w:rPr>
        <w:t>t</w:t>
      </w:r>
      <w:r w:rsidRPr="00DD1848">
        <w:rPr>
          <w:rFonts w:eastAsia="Batang"/>
          <w:bCs/>
          <w:lang w:val="pt-BR"/>
        </w:rPr>
        <w:t xml:space="preserve">hiên tai, </w:t>
      </w:r>
      <w:r w:rsidR="0035688A" w:rsidRPr="00DD1848">
        <w:rPr>
          <w:rFonts w:eastAsia="Batang"/>
          <w:bCs/>
          <w:lang w:val="pt-BR"/>
        </w:rPr>
        <w:t xml:space="preserve">vùng </w:t>
      </w:r>
      <w:r w:rsidRPr="00DD1848">
        <w:rPr>
          <w:rFonts w:eastAsia="Batang"/>
          <w:bCs/>
          <w:lang w:val="pt-BR"/>
        </w:rPr>
        <w:t>đặc biệt khó khăn trên địa bàn tỉnh Bắc Giang</w:t>
      </w:r>
      <w:r w:rsidR="0035688A" w:rsidRPr="00DD1848">
        <w:rPr>
          <w:rFonts w:eastAsia="Batang"/>
          <w:bCs/>
          <w:lang w:val="pt-BR"/>
        </w:rPr>
        <w:t xml:space="preserve"> đến năm 2030</w:t>
      </w:r>
      <w:r w:rsidRPr="00DD1848">
        <w:rPr>
          <w:lang w:val="nb-NO"/>
        </w:rPr>
        <w:t>, như sau:</w:t>
      </w:r>
    </w:p>
    <w:p w:rsidR="00795A40" w:rsidRPr="00DD1848" w:rsidRDefault="00795A40" w:rsidP="00795A40">
      <w:pPr>
        <w:widowControl w:val="0"/>
        <w:spacing w:before="120" w:after="120"/>
        <w:ind w:firstLine="720"/>
        <w:jc w:val="both"/>
        <w:rPr>
          <w:b/>
          <w:spacing w:val="-2"/>
          <w:sz w:val="24"/>
          <w:szCs w:val="24"/>
          <w:lang w:val="nb-NO"/>
        </w:rPr>
      </w:pPr>
      <w:r w:rsidRPr="00DD1848">
        <w:rPr>
          <w:b/>
          <w:spacing w:val="-2"/>
          <w:sz w:val="24"/>
          <w:szCs w:val="24"/>
          <w:lang w:val="nb-NO"/>
        </w:rPr>
        <w:t>I. SỰ CẦN THIẾT BAN HÀNH VĂN BẢN</w:t>
      </w:r>
    </w:p>
    <w:p w:rsidR="00795A40" w:rsidRPr="00DD1848" w:rsidRDefault="00795A40" w:rsidP="00795A40">
      <w:pPr>
        <w:widowControl w:val="0"/>
        <w:spacing w:before="120" w:line="252" w:lineRule="auto"/>
        <w:ind w:firstLine="720"/>
        <w:jc w:val="both"/>
        <w:rPr>
          <w:b/>
          <w:iCs/>
          <w:lang w:val="vi-VN"/>
        </w:rPr>
      </w:pPr>
      <w:r w:rsidRPr="00DD1848">
        <w:rPr>
          <w:b/>
          <w:iCs/>
          <w:lang w:val="vi-VN"/>
        </w:rPr>
        <w:t>1. Căn cứ pháp lý</w:t>
      </w:r>
    </w:p>
    <w:p w:rsidR="00795A40" w:rsidRPr="00DD1848" w:rsidRDefault="00795A40" w:rsidP="00795A40">
      <w:pPr>
        <w:pStyle w:val="BodyText"/>
        <w:widowControl w:val="0"/>
        <w:spacing w:before="120" w:line="252" w:lineRule="auto"/>
        <w:ind w:firstLine="720"/>
        <w:jc w:val="both"/>
        <w:rPr>
          <w:b w:val="0"/>
          <w:bCs w:val="0"/>
          <w:i/>
          <w:lang w:val="nb-NO"/>
        </w:rPr>
      </w:pPr>
      <w:r w:rsidRPr="00DD1848">
        <w:rPr>
          <w:b w:val="0"/>
          <w:bCs w:val="0"/>
          <w:i/>
          <w:lang w:val="nb-NO"/>
        </w:rPr>
        <w:t xml:space="preserve">Căn cứ Luật Tổ chức chính quyền địa phương năm 2015; Luật Sửa đổi, bổ sung một số điều của Luật Tổ chức Chính phủ và Luật Tổ chức chính quyền địa phương năm 2019; </w:t>
      </w:r>
    </w:p>
    <w:p w:rsidR="00795A40" w:rsidRPr="00DD1848" w:rsidRDefault="00795A40" w:rsidP="00795A40">
      <w:pPr>
        <w:pStyle w:val="BodyText"/>
        <w:widowControl w:val="0"/>
        <w:spacing w:before="120" w:line="252" w:lineRule="auto"/>
        <w:ind w:firstLine="720"/>
        <w:jc w:val="both"/>
        <w:rPr>
          <w:b w:val="0"/>
          <w:bCs w:val="0"/>
          <w:i/>
          <w:lang w:val="nb-NO"/>
        </w:rPr>
      </w:pPr>
      <w:r w:rsidRPr="00DD1848">
        <w:rPr>
          <w:b w:val="0"/>
          <w:bCs w:val="0"/>
          <w:i/>
          <w:lang w:val="nb-NO"/>
        </w:rPr>
        <w:t>Căn cứ Luật Ban hành văn bản QPPL năm 2015; Luật Sửa đổi, bổ sung một số điều của Luật Ban hành văn bản QPPL năm 2020;</w:t>
      </w:r>
    </w:p>
    <w:p w:rsidR="00795A40" w:rsidRPr="00DD1848" w:rsidRDefault="00795A40" w:rsidP="00795A40">
      <w:pPr>
        <w:widowControl w:val="0"/>
        <w:spacing w:before="120" w:line="252" w:lineRule="auto"/>
        <w:ind w:firstLine="720"/>
        <w:jc w:val="both"/>
        <w:rPr>
          <w:rFonts w:eastAsia="Batang"/>
          <w:i/>
          <w:lang w:val="nb-NO"/>
        </w:rPr>
      </w:pPr>
      <w:r w:rsidRPr="00DD1848">
        <w:rPr>
          <w:rFonts w:eastAsia="Batang"/>
          <w:i/>
          <w:lang w:val="nb-NO"/>
        </w:rPr>
        <w:t xml:space="preserve">Căn cứ Luật Ngân sách nhà nước năm 2015; </w:t>
      </w:r>
    </w:p>
    <w:p w:rsidR="00795A40" w:rsidRPr="00DD1848" w:rsidRDefault="00795A40" w:rsidP="00795A40">
      <w:pPr>
        <w:widowControl w:val="0"/>
        <w:spacing w:before="120" w:line="252" w:lineRule="auto"/>
        <w:ind w:firstLine="720"/>
        <w:jc w:val="both"/>
        <w:rPr>
          <w:rFonts w:eastAsia="Batang"/>
          <w:i/>
          <w:lang w:val="nb-NO"/>
        </w:rPr>
      </w:pPr>
      <w:r w:rsidRPr="00DD1848">
        <w:rPr>
          <w:rFonts w:eastAsia="Batang"/>
          <w:i/>
          <w:lang w:val="nb-NO"/>
        </w:rPr>
        <w:t>Căn cứ điểm d, khoản 7, mục VI, Điều 1 Quyết định số 590/QĐ-TTg ngày 18/05/2022 của Thủ tướng Chính phủ Phê duyệt Chương trình Bố trí dân cư các vùng: Thiên tai, đặc biệt khó khăn, biên giới, hải đảo, di cư tự do, khu rừng đặc dụng giai đoạn 2021 - 2025, định hướng đến năm 2030;</w:t>
      </w:r>
    </w:p>
    <w:p w:rsidR="00795A40" w:rsidRPr="00DD1848" w:rsidRDefault="00795A40" w:rsidP="00795A40">
      <w:pPr>
        <w:widowControl w:val="0"/>
        <w:spacing w:before="120" w:line="252" w:lineRule="auto"/>
        <w:ind w:firstLine="720"/>
        <w:jc w:val="both"/>
        <w:rPr>
          <w:rFonts w:eastAsia="Batang"/>
          <w:i/>
          <w:lang w:val="nb-NO"/>
        </w:rPr>
      </w:pPr>
      <w:r w:rsidRPr="00DD1848">
        <w:rPr>
          <w:rFonts w:eastAsia="Batang"/>
          <w:i/>
          <w:lang w:val="nb-NO"/>
        </w:rPr>
        <w:t>Căn cứ khoản 1, mục III Công văn số 5668/BNN-KTHT ngày 29/8/2022 của Bộ Nông nghiệp và Phát triển nông thôn hướng dẫn triển khai Chương trình Bố trí dân cư theo Quyết định số 590/QĐ-TTg ngày 18/05/2022 của Thủ tướng Chính phủ có hướng dẫn "Căn cứ tình hình thực tế của địa phương, Ủy ban nhân dân cấp tỉnh xây dựng và ban hành theo thẩm quyền hoặc trình Hội đồng nhân dân tỉnh ban hành cơ chế, chính sách hỗ trợ để thực hiện các nội dung, giải pháp của Chương trình tại địa phương”.</w:t>
      </w:r>
    </w:p>
    <w:p w:rsidR="00795A40" w:rsidRPr="00DD1848" w:rsidRDefault="00795A40" w:rsidP="00795A40">
      <w:pPr>
        <w:widowControl w:val="0"/>
        <w:spacing w:before="100" w:line="252" w:lineRule="auto"/>
        <w:ind w:firstLine="720"/>
        <w:jc w:val="both"/>
        <w:rPr>
          <w:i/>
          <w:lang w:val="nl-NL"/>
        </w:rPr>
      </w:pPr>
      <w:r w:rsidRPr="00DD1848">
        <w:rPr>
          <w:b/>
          <w:bCs/>
          <w:lang w:val="vi-VN"/>
        </w:rPr>
        <w:lastRenderedPageBreak/>
        <w:t>2. Căn cứ thực tiễn</w:t>
      </w:r>
    </w:p>
    <w:p w:rsidR="00795A40" w:rsidRPr="00DD1848" w:rsidRDefault="00795A40" w:rsidP="00795A40">
      <w:pPr>
        <w:widowControl w:val="0"/>
        <w:spacing w:before="100" w:line="252" w:lineRule="auto"/>
        <w:ind w:firstLine="720"/>
        <w:jc w:val="both"/>
        <w:rPr>
          <w:lang w:val="nl-NL"/>
        </w:rPr>
      </w:pPr>
      <w:r w:rsidRPr="00DD1848">
        <w:rPr>
          <w:lang w:val="nl-NL"/>
        </w:rPr>
        <w:t xml:space="preserve">Giai đoạn 2013 – 2020, tỉnh Bắc Giang đã thực hiện bố trí ổn định dân cư theo Quyết định số 1776/QĐ-TTg ngày 21/11/2012 của Thủ tướng Chính phủ phê duyệt chương trình </w:t>
      </w:r>
      <w:r w:rsidRPr="00DD1848">
        <w:rPr>
          <w:rFonts w:eastAsia="Batang"/>
          <w:lang w:val="nb-NO"/>
        </w:rPr>
        <w:t>Bố trí dân cư các vùng: Thiên tai, đặc biệt khó khăn, biên giới, hải đảo, di cư tự do, khu rừng đặc dụng giai đoạn 2013 - 2015, định hướng đến năm 2020</w:t>
      </w:r>
      <w:r w:rsidRPr="00DD1848">
        <w:rPr>
          <w:rFonts w:eastAsia="Batang"/>
          <w:i/>
          <w:lang w:val="nb-NO"/>
        </w:rPr>
        <w:t xml:space="preserve"> </w:t>
      </w:r>
      <w:r w:rsidRPr="00DD1848">
        <w:rPr>
          <w:lang w:val="nl-NL"/>
        </w:rPr>
        <w:t>cho 767 hộ (trong đó hình thức di dân tập trung 307 hộ, xen ghép 217 hộ, ổn định tại chỗ 243 hộ), sinh sống tại các khu vực có nguy cơ cao về thiên tai về nơi ở mới, đảm bảo an toàn tính mạng, tài sản của người dân. Đồng thời xây dựng hoàn thiện kết cấu hạ tầng và phúc lợi công cộng, làm thay đổi diện mạo nông thôn, nâng cao đời sống vật chất, tinh thần cho đồng bào các dân tộc, tạo điều kiện thuận lợi cho người dân tiếp cận với các nguồn vốn, khoa học kỹ thuật ứng dụng vào sản xuất, phát huy thế mạnh sản phẩm đặc trưng của xã, tạo công ăn việc làm cho nhân dân địa phương, góp phần xóa đói, giảm nghèo, phát triển kinh tế xã hội địa phương.</w:t>
      </w:r>
    </w:p>
    <w:p w:rsidR="00795A40" w:rsidRPr="00DD1848" w:rsidRDefault="00795A40" w:rsidP="00795A40">
      <w:pPr>
        <w:widowControl w:val="0"/>
        <w:spacing w:before="100" w:line="252" w:lineRule="auto"/>
        <w:ind w:firstLine="720"/>
        <w:jc w:val="both"/>
        <w:rPr>
          <w:lang w:val="nb-NO"/>
        </w:rPr>
      </w:pPr>
      <w:r w:rsidRPr="00DD1848">
        <w:rPr>
          <w:lang w:val="nl-NL"/>
        </w:rPr>
        <w:t xml:space="preserve">Thực hiện Quyết định số 590/QĐ-TTg ngày 18/5/2022 của Thủ tướng Chính phủ qua rà soát xác định nhu cầu bố trí ổn định dân cư </w:t>
      </w:r>
      <w:r w:rsidRPr="00DD1848">
        <w:rPr>
          <w:lang w:val="nb-NO"/>
        </w:rPr>
        <w:t xml:space="preserve">trên địa bàn tỉnh Bắc Giang hiện có 378 hộ (thuộc các huyện Việt Yên, Yên Dũng, Lục Ngạn) sinh sống tại các vùng chịu ảnh hưởng của thiên tai, </w:t>
      </w:r>
      <w:r w:rsidRPr="00DD1848">
        <w:rPr>
          <w:lang w:val="vi-VN"/>
        </w:rPr>
        <w:t>du cư trên đầm ph</w:t>
      </w:r>
      <w:r w:rsidRPr="00DD1848">
        <w:rPr>
          <w:lang w:val="pt-BR"/>
        </w:rPr>
        <w:t>á</w:t>
      </w:r>
      <w:r w:rsidRPr="00DD1848">
        <w:rPr>
          <w:lang w:val="vi-VN"/>
        </w:rPr>
        <w:t>, các làng chài trên sông nước</w:t>
      </w:r>
      <w:r w:rsidRPr="00DD1848">
        <w:rPr>
          <w:lang w:val="nb-NO"/>
        </w:rPr>
        <w:t>, hộ gia đình sinh sống ở vùng thiếu đất, nước để sản xuất cơ sở hạ tầng thiếu thốn có đời sống đặc biệt khó khăn cần bố trí ổn định dân cư để đảm bảo an toàn tính mạng, tài sản của các hộ dân, ổn định đời sống, phát triển xuất góp phần phát triển kinh tế xã hội địa phương.</w:t>
      </w:r>
    </w:p>
    <w:p w:rsidR="00795A40" w:rsidRPr="00DD1848" w:rsidRDefault="00795A40" w:rsidP="00795A40">
      <w:pPr>
        <w:widowControl w:val="0"/>
        <w:spacing w:before="100" w:line="252" w:lineRule="auto"/>
        <w:ind w:firstLine="720"/>
        <w:jc w:val="both"/>
        <w:rPr>
          <w:shd w:val="clear" w:color="auto" w:fill="FFFFFF"/>
          <w:lang w:val="nb-NO"/>
        </w:rPr>
      </w:pPr>
      <w:r w:rsidRPr="00DD1848">
        <w:rPr>
          <w:lang w:val="nl-NL"/>
        </w:rPr>
        <w:t>Từ những căn cứ pháp lý và thực tế nêu trên, v</w:t>
      </w:r>
      <w:r w:rsidRPr="00DD1848">
        <w:rPr>
          <w:lang w:val="nb-NO"/>
        </w:rPr>
        <w:t xml:space="preserve">iệc xây dựng và ban hành Nghị quyết của Hội đồng nhân dân tỉnh </w:t>
      </w:r>
      <w:r w:rsidR="002A6BE3" w:rsidRPr="00DD1848">
        <w:rPr>
          <w:lang w:val="nb-NO"/>
        </w:rPr>
        <w:t>"</w:t>
      </w:r>
      <w:r w:rsidRPr="00DD1848">
        <w:rPr>
          <w:i/>
          <w:szCs w:val="22"/>
          <w:lang w:val="pt-BR"/>
        </w:rPr>
        <w:t xml:space="preserve">Quy định một số chính sách thực hiện </w:t>
      </w:r>
      <w:r w:rsidR="00C97526" w:rsidRPr="00DD1848">
        <w:rPr>
          <w:i/>
          <w:szCs w:val="22"/>
          <w:lang w:val="pt-BR"/>
        </w:rPr>
        <w:t>B</w:t>
      </w:r>
      <w:r w:rsidRPr="00DD1848">
        <w:rPr>
          <w:i/>
          <w:szCs w:val="22"/>
          <w:lang w:val="pt-BR"/>
        </w:rPr>
        <w:t>ố trí dân cư các vùng</w:t>
      </w:r>
      <w:r w:rsidR="0088303E" w:rsidRPr="00DD1848">
        <w:rPr>
          <w:i/>
          <w:szCs w:val="22"/>
          <w:lang w:val="pt-BR"/>
        </w:rPr>
        <w:t xml:space="preserve"> t</w:t>
      </w:r>
      <w:r w:rsidRPr="00DD1848">
        <w:rPr>
          <w:i/>
          <w:szCs w:val="22"/>
          <w:lang w:val="pt-BR"/>
        </w:rPr>
        <w:t xml:space="preserve">hiên tai, </w:t>
      </w:r>
      <w:r w:rsidR="0088303E" w:rsidRPr="00DD1848">
        <w:rPr>
          <w:i/>
          <w:szCs w:val="22"/>
          <w:lang w:val="pt-BR"/>
        </w:rPr>
        <w:t xml:space="preserve">vùng </w:t>
      </w:r>
      <w:r w:rsidRPr="00DD1848">
        <w:rPr>
          <w:i/>
          <w:szCs w:val="22"/>
          <w:lang w:val="pt-BR"/>
        </w:rPr>
        <w:t>đặc biệt khó khăn trên địa bàn tỉnh Bắc Giang</w:t>
      </w:r>
      <w:r w:rsidR="0088303E" w:rsidRPr="00DD1848">
        <w:rPr>
          <w:i/>
          <w:szCs w:val="22"/>
          <w:lang w:val="pt-BR"/>
        </w:rPr>
        <w:t xml:space="preserve"> đến năm 2030</w:t>
      </w:r>
      <w:r w:rsidR="002E3428" w:rsidRPr="00DD1848">
        <w:rPr>
          <w:i/>
          <w:szCs w:val="22"/>
          <w:lang w:val="pt-BR"/>
        </w:rPr>
        <w:t>”</w:t>
      </w:r>
      <w:r w:rsidRPr="00DD1848">
        <w:rPr>
          <w:b/>
          <w:lang w:val="nb-NO"/>
        </w:rPr>
        <w:t xml:space="preserve"> </w:t>
      </w:r>
      <w:r w:rsidRPr="00DD1848">
        <w:rPr>
          <w:lang w:val="nb-NO"/>
        </w:rPr>
        <w:t xml:space="preserve">để cụ thể hóa các mục tiêu, nhiệm vụ, giải pháp và cơ chế, chính sách của trung ương về </w:t>
      </w:r>
      <w:r w:rsidRPr="00DD1848">
        <w:rPr>
          <w:bCs/>
          <w:lang w:val="nb-NO"/>
        </w:rPr>
        <w:t xml:space="preserve">bố trí dân cư </w:t>
      </w:r>
      <w:r w:rsidRPr="00DD1848">
        <w:rPr>
          <w:lang w:val="nb-NO"/>
        </w:rPr>
        <w:t>trên địa bàn tỉnh Bắc Giang là cần thiết.</w:t>
      </w:r>
    </w:p>
    <w:p w:rsidR="00795A40" w:rsidRPr="00DD1848" w:rsidRDefault="00795A40" w:rsidP="00795A40">
      <w:pPr>
        <w:pStyle w:val="NormalWeb"/>
        <w:widowControl w:val="0"/>
        <w:shd w:val="clear" w:color="auto" w:fill="FFFFFF"/>
        <w:spacing w:beforeAutospacing="0" w:after="0" w:afterAutospacing="0" w:line="252" w:lineRule="auto"/>
        <w:ind w:firstLine="720"/>
        <w:jc w:val="both"/>
        <w:rPr>
          <w:b/>
          <w:lang w:val="nl-NL"/>
        </w:rPr>
      </w:pPr>
      <w:r w:rsidRPr="00DD1848">
        <w:rPr>
          <w:b/>
          <w:lang w:val="nl-NL"/>
        </w:rPr>
        <w:t>II. MỤC ĐÍCH, QUAN ĐIỂM XÂY DỰNG NGHỊ QUYẾT</w:t>
      </w:r>
    </w:p>
    <w:p w:rsidR="00795A40" w:rsidRPr="00DD1848" w:rsidRDefault="00795A40" w:rsidP="00795A40">
      <w:pPr>
        <w:widowControl w:val="0"/>
        <w:shd w:val="clear" w:color="auto" w:fill="FFFFFF"/>
        <w:spacing w:before="100" w:line="252" w:lineRule="auto"/>
        <w:ind w:firstLine="720"/>
        <w:jc w:val="both"/>
        <w:rPr>
          <w:b/>
          <w:lang w:val="nl-NL"/>
        </w:rPr>
      </w:pPr>
      <w:r w:rsidRPr="00DD1848">
        <w:rPr>
          <w:b/>
          <w:lang w:val="nl-NL"/>
        </w:rPr>
        <w:t>1. Mục đích</w:t>
      </w:r>
    </w:p>
    <w:p w:rsidR="00795A40" w:rsidRPr="00DD1848" w:rsidRDefault="00795A40" w:rsidP="00795A40">
      <w:pPr>
        <w:widowControl w:val="0"/>
        <w:shd w:val="clear" w:color="auto" w:fill="FFFFFF"/>
        <w:spacing w:before="100" w:line="252" w:lineRule="auto"/>
        <w:ind w:firstLine="720"/>
        <w:jc w:val="both"/>
        <w:rPr>
          <w:lang w:val="nl-NL" w:eastAsia="zh-CN"/>
        </w:rPr>
      </w:pPr>
      <w:r w:rsidRPr="00DD1848">
        <w:rPr>
          <w:lang w:val="nl-NL"/>
        </w:rPr>
        <w:t xml:space="preserve">Nghị quyết này để cụ thể hóa các mục tiêu, nhiệm vụ, giải pháp và cơ chế, chính sách của trung ương về </w:t>
      </w:r>
      <w:r w:rsidRPr="00DD1848">
        <w:rPr>
          <w:bCs/>
          <w:lang w:val="nl-NL"/>
        </w:rPr>
        <w:t xml:space="preserve">bố trí dân cư </w:t>
      </w:r>
      <w:r w:rsidRPr="00DD1848">
        <w:rPr>
          <w:lang w:val="nl-NL"/>
        </w:rPr>
        <w:t>trên địa bàn tỉnh Bắc Giang.</w:t>
      </w:r>
    </w:p>
    <w:p w:rsidR="00795A40" w:rsidRPr="00DD1848" w:rsidRDefault="00795A40" w:rsidP="00795A40">
      <w:pPr>
        <w:widowControl w:val="0"/>
        <w:shd w:val="clear" w:color="auto" w:fill="FFFFFF"/>
        <w:spacing w:before="100" w:line="252" w:lineRule="auto"/>
        <w:ind w:firstLine="720"/>
        <w:jc w:val="both"/>
        <w:rPr>
          <w:lang w:val="nl-NL"/>
        </w:rPr>
      </w:pPr>
      <w:r w:rsidRPr="00DD1848">
        <w:rPr>
          <w:b/>
          <w:lang w:val="nl-NL"/>
        </w:rPr>
        <w:t>2. Quan điểm xây dựng văn bản</w:t>
      </w:r>
    </w:p>
    <w:p w:rsidR="00795A40" w:rsidRPr="00DD1848" w:rsidRDefault="00795A40" w:rsidP="00795A40">
      <w:pPr>
        <w:pStyle w:val="ListParagraph"/>
        <w:widowControl w:val="0"/>
        <w:shd w:val="clear" w:color="auto" w:fill="FFFFFF"/>
        <w:tabs>
          <w:tab w:val="left" w:pos="1134"/>
        </w:tabs>
        <w:spacing w:before="100" w:line="252" w:lineRule="auto"/>
        <w:ind w:left="0" w:firstLine="720"/>
        <w:jc w:val="both"/>
        <w:rPr>
          <w:spacing w:val="-4"/>
          <w:lang w:val="nl-NL"/>
        </w:rPr>
      </w:pPr>
      <w:r w:rsidRPr="00DD1848">
        <w:rPr>
          <w:spacing w:val="-4"/>
          <w:lang w:val="nl-NL"/>
        </w:rPr>
        <w:t>Ban hành Nghị quyết đảm bảo phù hợp với các quy định của Trung ương, phù hợp với tình hình thực tế của địa phương và các quy định của pháp luật hiện hành.</w:t>
      </w:r>
    </w:p>
    <w:p w:rsidR="009200FC" w:rsidRPr="00DD1848" w:rsidRDefault="009200FC" w:rsidP="009200FC">
      <w:pPr>
        <w:spacing w:before="120" w:line="300" w:lineRule="exact"/>
        <w:ind w:firstLine="720"/>
        <w:jc w:val="both"/>
        <w:rPr>
          <w:lang w:val="af-ZA"/>
        </w:rPr>
      </w:pPr>
      <w:r w:rsidRPr="00DD1848">
        <w:rPr>
          <w:lang w:val="af-ZA"/>
        </w:rPr>
        <w:t xml:space="preserve">Tạo động lực, tính khả thi và khuyến khích được các hộ gia đình, cá nhân nằm trong vùng thiên tai, đặc biệt khó khăn tự nguyên di chuyển </w:t>
      </w:r>
      <w:r w:rsidR="00C95EEA" w:rsidRPr="00DD1848">
        <w:rPr>
          <w:lang w:val="af-ZA"/>
        </w:rPr>
        <w:t xml:space="preserve">để </w:t>
      </w:r>
      <w:r w:rsidRPr="00DD1848">
        <w:rPr>
          <w:lang w:val="af-ZA"/>
        </w:rPr>
        <w:t>ổn định cuộc sống theo đúng đối tượng, nội dung, điều kiện quy định.</w:t>
      </w:r>
    </w:p>
    <w:p w:rsidR="00C95EEA" w:rsidRPr="00DD1848" w:rsidRDefault="00C95EEA" w:rsidP="00C95EEA">
      <w:pPr>
        <w:spacing w:before="120" w:line="300" w:lineRule="exact"/>
        <w:ind w:firstLine="720"/>
        <w:jc w:val="both"/>
        <w:rPr>
          <w:lang w:val="af-ZA"/>
        </w:rPr>
      </w:pPr>
      <w:r w:rsidRPr="00DD1848">
        <w:rPr>
          <w:lang w:val="af-ZA"/>
        </w:rPr>
        <w:t>Đảm bảo tính hiệu quả, tính hợp lý trong triển khai thực hiện chính sách (mức hỗ trợ cao hơn giai đoạn trước).</w:t>
      </w:r>
    </w:p>
    <w:p w:rsidR="003F705F" w:rsidRPr="00DD1848" w:rsidRDefault="003F705F" w:rsidP="00795A40">
      <w:pPr>
        <w:pStyle w:val="NormalWeb"/>
        <w:widowControl w:val="0"/>
        <w:shd w:val="clear" w:color="auto" w:fill="FFFFFF"/>
        <w:spacing w:before="120" w:beforeAutospacing="0" w:after="0" w:afterAutospacing="0" w:line="252" w:lineRule="auto"/>
        <w:ind w:firstLine="720"/>
        <w:jc w:val="both"/>
        <w:rPr>
          <w:b/>
          <w:lang w:val="nl-NL"/>
        </w:rPr>
      </w:pPr>
      <w:r w:rsidRPr="00DD1848">
        <w:rPr>
          <w:b/>
          <w:lang w:val="nl-NL"/>
        </w:rPr>
        <w:t>III. QUÁ TRÌNH XÂY DỰNG NGHỊ QUYẾT</w:t>
      </w:r>
    </w:p>
    <w:p w:rsidR="001E768F" w:rsidRPr="00DD1848" w:rsidRDefault="001E768F" w:rsidP="001E768F">
      <w:pPr>
        <w:spacing w:before="120" w:after="120" w:line="300" w:lineRule="exact"/>
        <w:ind w:firstLine="720"/>
        <w:jc w:val="both"/>
        <w:rPr>
          <w:lang w:val="nb-NO"/>
        </w:rPr>
      </w:pPr>
      <w:r w:rsidRPr="00DD1848">
        <w:rPr>
          <w:iCs/>
          <w:lang w:val="nb-NO"/>
        </w:rPr>
        <w:lastRenderedPageBreak/>
        <w:t xml:space="preserve">Căn cứ </w:t>
      </w:r>
      <w:r w:rsidRPr="00DD1848">
        <w:rPr>
          <w:lang w:val="nb-NO"/>
        </w:rPr>
        <w:t>Luật Ban hành văn bản quy phạm pháp luật năm 2015; Luật Sửa đổi, bổ sung một số điều của Luật Ban hành văn bản quy phạm pháp luật năm 2020. UBND tỉnh đã thực hiện trình tự, thủ tục ban hành Nghị quyết, như sau:</w:t>
      </w:r>
    </w:p>
    <w:p w:rsidR="00B6781D" w:rsidRPr="00DD1848" w:rsidRDefault="00B6781D" w:rsidP="00B6781D">
      <w:pPr>
        <w:spacing w:before="120" w:after="120" w:line="300" w:lineRule="exact"/>
        <w:ind w:firstLine="720"/>
        <w:jc w:val="both"/>
        <w:rPr>
          <w:spacing w:val="-4"/>
          <w:szCs w:val="26"/>
          <w:lang w:val="nb-NO"/>
        </w:rPr>
      </w:pPr>
      <w:r w:rsidRPr="00DD1848">
        <w:rPr>
          <w:lang w:val="nb-NO"/>
        </w:rPr>
        <w:t xml:space="preserve">Sau khi có Văn bản số </w:t>
      </w:r>
      <w:r w:rsidR="003C1F72" w:rsidRPr="00DD1848">
        <w:rPr>
          <w:lang w:val="nb-NO"/>
        </w:rPr>
        <w:t>764</w:t>
      </w:r>
      <w:r w:rsidRPr="00DD1848">
        <w:rPr>
          <w:szCs w:val="26"/>
          <w:lang w:val="nb-NO"/>
        </w:rPr>
        <w:t xml:space="preserve">/HĐND-CTHĐND ngày </w:t>
      </w:r>
      <w:r w:rsidR="003C1F72" w:rsidRPr="00DD1848">
        <w:rPr>
          <w:szCs w:val="26"/>
          <w:lang w:val="nb-NO"/>
        </w:rPr>
        <w:t>19</w:t>
      </w:r>
      <w:r w:rsidRPr="00DD1848">
        <w:rPr>
          <w:szCs w:val="26"/>
          <w:lang w:val="nb-NO"/>
        </w:rPr>
        <w:t>/</w:t>
      </w:r>
      <w:r w:rsidR="003C1F72" w:rsidRPr="00DD1848">
        <w:rPr>
          <w:szCs w:val="26"/>
          <w:lang w:val="nb-NO"/>
        </w:rPr>
        <w:t>9</w:t>
      </w:r>
      <w:r w:rsidRPr="00DD1848">
        <w:rPr>
          <w:szCs w:val="26"/>
          <w:lang w:val="nb-NO"/>
        </w:rPr>
        <w:t xml:space="preserve">/2023 </w:t>
      </w:r>
      <w:r w:rsidR="00C97526" w:rsidRPr="00DD1848">
        <w:rPr>
          <w:lang w:val="nl-NL"/>
        </w:rPr>
        <w:t>của Thường trực HĐND tỉnh về việc chấp thuận xây dựng nghị quyết thực hiện bố trí dân cư các vùng thiên tai, vùng đặc biệt khó khăn</w:t>
      </w:r>
      <w:r w:rsidR="00C97526" w:rsidRPr="00DD1848">
        <w:rPr>
          <w:i/>
          <w:lang w:val="nl-NL"/>
        </w:rPr>
        <w:t>.</w:t>
      </w:r>
      <w:r w:rsidRPr="00DD1848">
        <w:rPr>
          <w:szCs w:val="26"/>
          <w:lang w:val="nb-NO"/>
        </w:rPr>
        <w:t xml:space="preserve"> UBND tỉnh đã giao Sở Nông nghiệp và Phát triển nông thôn chủ trì, phối hợp với các sở, ngành liên quan, UBND các huyện, thành phố xây dựng và hoàn thiện dự thảo Nghị quyết; tổ chức </w:t>
      </w:r>
      <w:r w:rsidR="004B2BF3" w:rsidRPr="00DD1848">
        <w:rPr>
          <w:lang w:val="af-ZA"/>
        </w:rPr>
        <w:t>lấy ý kiến của Ủy ban MTTQ Việt Nam tỉnh, các cơ quan chuyên môn thuộc Ủy ban nhân dân tỉnh, UBND các huyện, thành phố</w:t>
      </w:r>
      <w:r w:rsidRPr="00DD1848">
        <w:rPr>
          <w:szCs w:val="26"/>
          <w:lang w:val="nb-NO"/>
        </w:rPr>
        <w:t xml:space="preserve">; Sở Nông nghiệp và PTNT đã tiếp thu ý kiến đóng góp đối với dự thảo Nghị quyết; hồ sơ đã được Sở Tư pháp thẩm định đúng trình tự quy định; được Văn phòng UBND tỉnh tổ chức thẩm tra ngày </w:t>
      </w:r>
      <w:r w:rsidR="00454553" w:rsidRPr="00DD1848">
        <w:rPr>
          <w:szCs w:val="26"/>
          <w:lang w:val="nb-NO"/>
        </w:rPr>
        <w:t>...</w:t>
      </w:r>
      <w:r w:rsidRPr="00DD1848">
        <w:rPr>
          <w:szCs w:val="26"/>
          <w:lang w:val="nb-NO"/>
        </w:rPr>
        <w:t xml:space="preserve">  /</w:t>
      </w:r>
      <w:r w:rsidR="00454553" w:rsidRPr="00DD1848">
        <w:rPr>
          <w:szCs w:val="26"/>
          <w:lang w:val="nb-NO"/>
        </w:rPr>
        <w:t>...</w:t>
      </w:r>
      <w:r w:rsidRPr="00DD1848">
        <w:rPr>
          <w:szCs w:val="26"/>
          <w:lang w:val="nb-NO"/>
        </w:rPr>
        <w:t xml:space="preserve">/2023. </w:t>
      </w:r>
      <w:r w:rsidRPr="00DD1848">
        <w:rPr>
          <w:spacing w:val="-4"/>
          <w:szCs w:val="26"/>
          <w:lang w:val="nb-NO"/>
        </w:rPr>
        <w:t xml:space="preserve">Dự thảo Nghị quyết đã được UBND tỉnh thông qua tại phiên họp tháng </w:t>
      </w:r>
      <w:r w:rsidR="00454553" w:rsidRPr="00DD1848">
        <w:rPr>
          <w:spacing w:val="-4"/>
          <w:szCs w:val="26"/>
          <w:lang w:val="nb-NO"/>
        </w:rPr>
        <w:t>...</w:t>
      </w:r>
      <w:r w:rsidRPr="00DD1848">
        <w:rPr>
          <w:spacing w:val="-4"/>
          <w:szCs w:val="26"/>
          <w:lang w:val="nb-NO"/>
        </w:rPr>
        <w:t>/2023; được Đảng Đoàn HĐND tỉnh thẩm định ngày .../11/2023; được Ban Thường vụ Tỉnh ủy thông qua tại Hội nghị thường kỳ tháng 11/2023.</w:t>
      </w:r>
    </w:p>
    <w:p w:rsidR="00056747" w:rsidRPr="00DD1848" w:rsidRDefault="00056747" w:rsidP="00795A40">
      <w:pPr>
        <w:pStyle w:val="NormalWeb"/>
        <w:widowControl w:val="0"/>
        <w:shd w:val="clear" w:color="auto" w:fill="FFFFFF"/>
        <w:spacing w:before="120" w:beforeAutospacing="0" w:after="0" w:afterAutospacing="0" w:line="252" w:lineRule="auto"/>
        <w:ind w:firstLine="720"/>
        <w:jc w:val="both"/>
        <w:rPr>
          <w:b/>
          <w:lang w:val="nl-NL"/>
        </w:rPr>
      </w:pPr>
      <w:r w:rsidRPr="00DD1848">
        <w:rPr>
          <w:b/>
          <w:lang w:val="nl-NL"/>
        </w:rPr>
        <w:t>IV. BỐ CỤC VÀ NỘI DUNG CƠ BẢN CỦA NGHỊ QUYẾT</w:t>
      </w:r>
    </w:p>
    <w:p w:rsidR="00913010" w:rsidRPr="00DD1848" w:rsidRDefault="00913010" w:rsidP="00C446F3">
      <w:pPr>
        <w:spacing w:before="120" w:line="264" w:lineRule="auto"/>
        <w:ind w:firstLine="720"/>
        <w:jc w:val="both"/>
        <w:rPr>
          <w:rFonts w:asciiTheme="majorHAnsi" w:hAnsiTheme="majorHAnsi" w:cstheme="majorHAnsi"/>
          <w:b/>
          <w:lang w:val="nb-NO"/>
        </w:rPr>
      </w:pPr>
      <w:r w:rsidRPr="00DD1848">
        <w:rPr>
          <w:rFonts w:asciiTheme="majorHAnsi" w:hAnsiTheme="majorHAnsi" w:cstheme="majorHAnsi"/>
          <w:b/>
          <w:lang w:val="nb-NO"/>
        </w:rPr>
        <w:t>1. Bố cục</w:t>
      </w:r>
    </w:p>
    <w:p w:rsidR="00056747" w:rsidRPr="00DD1848" w:rsidRDefault="00056747" w:rsidP="00C446F3">
      <w:pPr>
        <w:spacing w:before="120" w:line="264" w:lineRule="auto"/>
        <w:ind w:firstLine="720"/>
        <w:jc w:val="both"/>
        <w:rPr>
          <w:rFonts w:asciiTheme="majorHAnsi" w:hAnsiTheme="majorHAnsi" w:cstheme="majorHAnsi"/>
          <w:lang w:val="nb-NO"/>
        </w:rPr>
      </w:pPr>
      <w:r w:rsidRPr="00DD1848">
        <w:rPr>
          <w:rFonts w:asciiTheme="majorHAnsi" w:hAnsiTheme="majorHAnsi" w:cstheme="majorHAnsi"/>
          <w:lang w:val="nb-NO"/>
        </w:rPr>
        <w:t xml:space="preserve">Bố cục của </w:t>
      </w:r>
      <w:r w:rsidR="00C446F3" w:rsidRPr="00DD1848">
        <w:rPr>
          <w:rFonts w:asciiTheme="majorHAnsi" w:hAnsiTheme="majorHAnsi" w:cstheme="majorHAnsi"/>
          <w:lang w:val="nb-NO"/>
        </w:rPr>
        <w:t>dự thảo Nghị quyết</w:t>
      </w:r>
      <w:r w:rsidRPr="00DD1848">
        <w:rPr>
          <w:rFonts w:asciiTheme="majorHAnsi" w:hAnsiTheme="majorHAnsi" w:cstheme="majorHAnsi"/>
          <w:lang w:val="nb-NO"/>
        </w:rPr>
        <w:t xml:space="preserve"> gồm: 07 Điều:</w:t>
      </w:r>
    </w:p>
    <w:p w:rsidR="00056747" w:rsidRPr="00DD1848" w:rsidRDefault="00056747" w:rsidP="00C446F3">
      <w:pPr>
        <w:spacing w:before="120" w:line="264" w:lineRule="auto"/>
        <w:ind w:firstLine="720"/>
        <w:jc w:val="both"/>
        <w:rPr>
          <w:rFonts w:asciiTheme="majorHAnsi" w:hAnsiTheme="majorHAnsi" w:cstheme="majorHAnsi"/>
          <w:spacing w:val="-2"/>
          <w:lang w:val="fo-FO"/>
        </w:rPr>
      </w:pPr>
      <w:bookmarkStart w:id="0" w:name="dieu_1_1"/>
      <w:r w:rsidRPr="00DD1848">
        <w:rPr>
          <w:rFonts w:asciiTheme="majorHAnsi" w:hAnsiTheme="majorHAnsi" w:cstheme="majorHAnsi"/>
          <w:bCs/>
          <w:lang w:val="nb-NO"/>
        </w:rPr>
        <w:t xml:space="preserve">Điều 1. </w:t>
      </w:r>
      <w:bookmarkEnd w:id="0"/>
      <w:r w:rsidRPr="00DD1848">
        <w:rPr>
          <w:rFonts w:asciiTheme="majorHAnsi" w:hAnsiTheme="majorHAnsi" w:cstheme="majorHAnsi"/>
          <w:spacing w:val="-2"/>
          <w:lang w:val="fo-FO"/>
        </w:rPr>
        <w:t>Phạm vi điều chỉnh</w:t>
      </w:r>
    </w:p>
    <w:p w:rsidR="00056747" w:rsidRPr="00DD1848" w:rsidRDefault="00056747" w:rsidP="00C446F3">
      <w:pPr>
        <w:spacing w:before="120" w:line="264" w:lineRule="auto"/>
        <w:ind w:right="3" w:firstLine="720"/>
        <w:jc w:val="both"/>
        <w:rPr>
          <w:rFonts w:asciiTheme="majorHAnsi" w:hAnsiTheme="majorHAnsi" w:cstheme="majorHAnsi"/>
          <w:spacing w:val="-2"/>
          <w:lang w:val="fo-FO"/>
        </w:rPr>
      </w:pPr>
      <w:r w:rsidRPr="00DD1848">
        <w:rPr>
          <w:rFonts w:asciiTheme="majorHAnsi" w:hAnsiTheme="majorHAnsi" w:cstheme="majorHAnsi"/>
          <w:spacing w:val="-2"/>
          <w:lang w:val="fo-FO"/>
        </w:rPr>
        <w:t>Điều 2. Đối tượng áp dụng</w:t>
      </w:r>
    </w:p>
    <w:p w:rsidR="00056747" w:rsidRPr="00DD1848" w:rsidRDefault="00056747" w:rsidP="00C446F3">
      <w:pPr>
        <w:spacing w:before="120" w:line="264" w:lineRule="auto"/>
        <w:ind w:firstLine="720"/>
        <w:jc w:val="both"/>
        <w:rPr>
          <w:rFonts w:asciiTheme="majorHAnsi" w:hAnsiTheme="majorHAnsi" w:cstheme="majorHAnsi"/>
          <w:spacing w:val="-2"/>
          <w:lang w:val="fo-FO"/>
        </w:rPr>
      </w:pPr>
      <w:r w:rsidRPr="00DD1848">
        <w:rPr>
          <w:rFonts w:asciiTheme="majorHAnsi" w:hAnsiTheme="majorHAnsi" w:cstheme="majorHAnsi"/>
          <w:spacing w:val="-2"/>
          <w:lang w:val="fo-FO"/>
        </w:rPr>
        <w:t xml:space="preserve">Điều 3. </w:t>
      </w:r>
      <w:r w:rsidR="00E45476" w:rsidRPr="00DD1848">
        <w:rPr>
          <w:rFonts w:asciiTheme="majorHAnsi" w:hAnsiTheme="majorHAnsi" w:cstheme="majorHAnsi"/>
          <w:lang w:val="fo-FO"/>
        </w:rPr>
        <w:t>Nguyên</w:t>
      </w:r>
      <w:r w:rsidR="00E45476" w:rsidRPr="00DD1848">
        <w:rPr>
          <w:rFonts w:asciiTheme="majorHAnsi" w:hAnsiTheme="majorHAnsi" w:cstheme="majorHAnsi"/>
          <w:spacing w:val="-6"/>
          <w:lang w:val="fo-FO"/>
        </w:rPr>
        <w:t xml:space="preserve"> </w:t>
      </w:r>
      <w:r w:rsidR="00E45476" w:rsidRPr="00DD1848">
        <w:rPr>
          <w:rFonts w:asciiTheme="majorHAnsi" w:hAnsiTheme="majorHAnsi" w:cstheme="majorHAnsi"/>
          <w:lang w:val="fo-FO"/>
        </w:rPr>
        <w:t>tắc</w:t>
      </w:r>
      <w:r w:rsidR="00E45476" w:rsidRPr="00DD1848">
        <w:rPr>
          <w:rFonts w:asciiTheme="majorHAnsi" w:hAnsiTheme="majorHAnsi" w:cstheme="majorHAnsi"/>
          <w:spacing w:val="-6"/>
          <w:lang w:val="fo-FO"/>
        </w:rPr>
        <w:t xml:space="preserve"> </w:t>
      </w:r>
      <w:r w:rsidR="00E45476" w:rsidRPr="00DD1848">
        <w:rPr>
          <w:rFonts w:asciiTheme="majorHAnsi" w:hAnsiTheme="majorHAnsi" w:cstheme="majorHAnsi"/>
          <w:lang w:val="fo-FO"/>
        </w:rPr>
        <w:t>thực</w:t>
      </w:r>
      <w:r w:rsidR="00E45476" w:rsidRPr="00DD1848">
        <w:rPr>
          <w:rFonts w:asciiTheme="majorHAnsi" w:hAnsiTheme="majorHAnsi" w:cstheme="majorHAnsi"/>
          <w:spacing w:val="-9"/>
          <w:lang w:val="fo-FO"/>
        </w:rPr>
        <w:t xml:space="preserve"> </w:t>
      </w:r>
      <w:r w:rsidR="00E45476" w:rsidRPr="00DD1848">
        <w:rPr>
          <w:rFonts w:asciiTheme="majorHAnsi" w:hAnsiTheme="majorHAnsi" w:cstheme="majorHAnsi"/>
          <w:lang w:val="fo-FO"/>
        </w:rPr>
        <w:t>hiện</w:t>
      </w:r>
    </w:p>
    <w:p w:rsidR="00056747" w:rsidRPr="00DD1848" w:rsidRDefault="00056747" w:rsidP="00C446F3">
      <w:pPr>
        <w:spacing w:before="120" w:line="264" w:lineRule="auto"/>
        <w:ind w:firstLine="720"/>
        <w:jc w:val="both"/>
        <w:rPr>
          <w:rFonts w:asciiTheme="majorHAnsi" w:hAnsiTheme="majorHAnsi" w:cstheme="majorHAnsi"/>
          <w:spacing w:val="-8"/>
          <w:lang w:val="fo-FO"/>
        </w:rPr>
      </w:pPr>
      <w:r w:rsidRPr="00DD1848">
        <w:rPr>
          <w:rFonts w:asciiTheme="majorHAnsi" w:hAnsiTheme="majorHAnsi" w:cstheme="majorHAnsi"/>
          <w:lang w:val="fo-FO"/>
        </w:rPr>
        <w:t xml:space="preserve">Điều 4. </w:t>
      </w:r>
      <w:r w:rsidR="00E45476" w:rsidRPr="00DD1848">
        <w:rPr>
          <w:rFonts w:asciiTheme="majorHAnsi" w:hAnsiTheme="majorHAnsi" w:cstheme="majorHAnsi"/>
          <w:lang w:val="fo-FO"/>
        </w:rPr>
        <w:t>Điều</w:t>
      </w:r>
      <w:r w:rsidR="00E45476" w:rsidRPr="00DD1848">
        <w:rPr>
          <w:rFonts w:asciiTheme="majorHAnsi" w:hAnsiTheme="majorHAnsi" w:cstheme="majorHAnsi"/>
          <w:spacing w:val="-1"/>
          <w:lang w:val="fo-FO"/>
        </w:rPr>
        <w:t xml:space="preserve"> </w:t>
      </w:r>
      <w:r w:rsidR="00E45476" w:rsidRPr="00DD1848">
        <w:rPr>
          <w:rFonts w:asciiTheme="majorHAnsi" w:hAnsiTheme="majorHAnsi" w:cstheme="majorHAnsi"/>
          <w:lang w:val="fo-FO"/>
        </w:rPr>
        <w:t>kiện</w:t>
      </w:r>
      <w:r w:rsidR="00E45476" w:rsidRPr="00DD1848">
        <w:rPr>
          <w:rFonts w:asciiTheme="majorHAnsi" w:hAnsiTheme="majorHAnsi" w:cstheme="majorHAnsi"/>
          <w:spacing w:val="-2"/>
          <w:lang w:val="fo-FO"/>
        </w:rPr>
        <w:t xml:space="preserve"> </w:t>
      </w:r>
      <w:r w:rsidR="00E45476" w:rsidRPr="00DD1848">
        <w:rPr>
          <w:rFonts w:asciiTheme="majorHAnsi" w:hAnsiTheme="majorHAnsi" w:cstheme="majorHAnsi"/>
          <w:lang w:val="fo-FO"/>
        </w:rPr>
        <w:t>hỗ</w:t>
      </w:r>
      <w:r w:rsidR="00E45476" w:rsidRPr="00DD1848">
        <w:rPr>
          <w:rFonts w:asciiTheme="majorHAnsi" w:hAnsiTheme="majorHAnsi" w:cstheme="majorHAnsi"/>
          <w:spacing w:val="-1"/>
          <w:lang w:val="fo-FO"/>
        </w:rPr>
        <w:t xml:space="preserve"> </w:t>
      </w:r>
      <w:r w:rsidR="00E45476" w:rsidRPr="00DD1848">
        <w:rPr>
          <w:rFonts w:asciiTheme="majorHAnsi" w:hAnsiTheme="majorHAnsi" w:cstheme="majorHAnsi"/>
          <w:lang w:val="fo-FO"/>
        </w:rPr>
        <w:t>trợ</w:t>
      </w:r>
    </w:p>
    <w:p w:rsidR="00056747" w:rsidRPr="00DD1848" w:rsidRDefault="00056747" w:rsidP="00C446F3">
      <w:pPr>
        <w:spacing w:before="120" w:line="264" w:lineRule="auto"/>
        <w:ind w:firstLine="720"/>
        <w:jc w:val="both"/>
        <w:rPr>
          <w:rFonts w:asciiTheme="majorHAnsi" w:hAnsiTheme="majorHAnsi" w:cstheme="majorHAnsi"/>
          <w:lang w:val="fo-FO"/>
        </w:rPr>
      </w:pPr>
      <w:r w:rsidRPr="00DD1848">
        <w:rPr>
          <w:rFonts w:asciiTheme="majorHAnsi" w:hAnsiTheme="majorHAnsi" w:cstheme="majorHAnsi"/>
          <w:lang w:val="fo-FO"/>
        </w:rPr>
        <w:t xml:space="preserve">Điều 5. </w:t>
      </w:r>
      <w:r w:rsidR="00C446F3" w:rsidRPr="00DD1848">
        <w:rPr>
          <w:rFonts w:asciiTheme="majorHAnsi" w:hAnsiTheme="majorHAnsi" w:cstheme="majorHAnsi"/>
          <w:lang w:val="fo-FO"/>
        </w:rPr>
        <w:t>Nội dung, phương thức</w:t>
      </w:r>
      <w:r w:rsidR="00C446F3" w:rsidRPr="00DD1848">
        <w:rPr>
          <w:rFonts w:asciiTheme="majorHAnsi" w:hAnsiTheme="majorHAnsi" w:cstheme="majorHAnsi"/>
          <w:spacing w:val="-4"/>
          <w:lang w:val="fo-FO"/>
        </w:rPr>
        <w:t xml:space="preserve"> </w:t>
      </w:r>
      <w:r w:rsidR="00C446F3" w:rsidRPr="00DD1848">
        <w:rPr>
          <w:rFonts w:asciiTheme="majorHAnsi" w:hAnsiTheme="majorHAnsi" w:cstheme="majorHAnsi"/>
          <w:lang w:val="fo-FO"/>
        </w:rPr>
        <w:t>và mức</w:t>
      </w:r>
      <w:r w:rsidR="00C446F3" w:rsidRPr="00DD1848">
        <w:rPr>
          <w:rFonts w:asciiTheme="majorHAnsi" w:hAnsiTheme="majorHAnsi" w:cstheme="majorHAnsi"/>
          <w:spacing w:val="-2"/>
          <w:lang w:val="fo-FO"/>
        </w:rPr>
        <w:t xml:space="preserve"> </w:t>
      </w:r>
      <w:r w:rsidR="00C446F3" w:rsidRPr="00DD1848">
        <w:rPr>
          <w:rFonts w:asciiTheme="majorHAnsi" w:hAnsiTheme="majorHAnsi" w:cstheme="majorHAnsi"/>
          <w:lang w:val="fo-FO"/>
        </w:rPr>
        <w:t>hỗ trợ</w:t>
      </w:r>
    </w:p>
    <w:p w:rsidR="00056747" w:rsidRPr="00DD1848" w:rsidRDefault="00056747" w:rsidP="00C446F3">
      <w:pPr>
        <w:pStyle w:val="Heading1"/>
        <w:widowControl w:val="0"/>
        <w:tabs>
          <w:tab w:val="left" w:pos="1106"/>
        </w:tabs>
        <w:autoSpaceDE w:val="0"/>
        <w:autoSpaceDN w:val="0"/>
        <w:spacing w:before="120" w:after="0" w:line="264" w:lineRule="auto"/>
        <w:ind w:firstLine="720"/>
        <w:rPr>
          <w:rFonts w:asciiTheme="majorHAnsi" w:hAnsiTheme="majorHAnsi" w:cstheme="majorHAnsi"/>
          <w:b w:val="0"/>
          <w:sz w:val="28"/>
          <w:szCs w:val="28"/>
          <w:lang w:val="fo-FO"/>
        </w:rPr>
      </w:pPr>
      <w:r w:rsidRPr="00DD1848">
        <w:rPr>
          <w:rFonts w:asciiTheme="majorHAnsi" w:hAnsiTheme="majorHAnsi" w:cstheme="majorHAnsi"/>
          <w:b w:val="0"/>
          <w:sz w:val="28"/>
          <w:szCs w:val="28"/>
          <w:lang w:val="fo-FO"/>
        </w:rPr>
        <w:t xml:space="preserve">Điều 6. </w:t>
      </w:r>
      <w:r w:rsidR="00C446F3" w:rsidRPr="00DD1848">
        <w:rPr>
          <w:rFonts w:asciiTheme="majorHAnsi" w:hAnsiTheme="majorHAnsi" w:cstheme="majorHAnsi"/>
          <w:b w:val="0"/>
          <w:sz w:val="28"/>
          <w:szCs w:val="28"/>
          <w:lang w:val="fo-FO"/>
        </w:rPr>
        <w:t>Nguồn kinh phí</w:t>
      </w:r>
    </w:p>
    <w:p w:rsidR="00C446F3" w:rsidRPr="00DD1848" w:rsidRDefault="00C446F3" w:rsidP="00C446F3">
      <w:pPr>
        <w:spacing w:before="120" w:line="264" w:lineRule="auto"/>
        <w:ind w:firstLine="720"/>
        <w:rPr>
          <w:rFonts w:asciiTheme="majorHAnsi" w:hAnsiTheme="majorHAnsi" w:cstheme="majorHAnsi"/>
          <w:lang w:val="fo-FO" w:eastAsia="x-none"/>
        </w:rPr>
      </w:pPr>
      <w:r w:rsidRPr="00DD1848">
        <w:rPr>
          <w:rFonts w:asciiTheme="majorHAnsi" w:hAnsiTheme="majorHAnsi" w:cstheme="majorHAnsi"/>
          <w:lang w:val="fo-FO" w:eastAsia="x-none"/>
        </w:rPr>
        <w:t>Điểu 7. Tổ chức thực hiện</w:t>
      </w:r>
    </w:p>
    <w:p w:rsidR="00913010" w:rsidRPr="00DD1848" w:rsidRDefault="00913010" w:rsidP="00C446F3">
      <w:pPr>
        <w:spacing w:before="120" w:line="264" w:lineRule="auto"/>
        <w:ind w:firstLine="720"/>
        <w:rPr>
          <w:rFonts w:asciiTheme="majorHAnsi" w:hAnsiTheme="majorHAnsi" w:cstheme="majorHAnsi"/>
          <w:b/>
          <w:lang w:val="fo-FO" w:eastAsia="x-none"/>
        </w:rPr>
      </w:pPr>
      <w:r w:rsidRPr="00DD1848">
        <w:rPr>
          <w:rFonts w:asciiTheme="majorHAnsi" w:hAnsiTheme="majorHAnsi" w:cstheme="majorHAnsi"/>
          <w:b/>
          <w:lang w:val="fo-FO" w:eastAsia="x-none"/>
        </w:rPr>
        <w:t>2. Nội dung cơ bản của dự thảo Nghị quyết</w:t>
      </w:r>
    </w:p>
    <w:p w:rsidR="00795A40" w:rsidRPr="00DD1848" w:rsidRDefault="000779C6" w:rsidP="00795A40">
      <w:pPr>
        <w:pStyle w:val="doan"/>
        <w:spacing w:line="252" w:lineRule="auto"/>
        <w:rPr>
          <w:b/>
          <w:color w:val="auto"/>
          <w:szCs w:val="28"/>
          <w:lang w:val="nb-NO"/>
        </w:rPr>
      </w:pPr>
      <w:r w:rsidRPr="00DD1848">
        <w:rPr>
          <w:b/>
          <w:color w:val="auto"/>
          <w:szCs w:val="28"/>
          <w:lang w:val="nb-NO"/>
        </w:rPr>
        <w:t>2.</w:t>
      </w:r>
      <w:r w:rsidR="00795A40" w:rsidRPr="00DD1848">
        <w:rPr>
          <w:b/>
          <w:color w:val="auto"/>
          <w:szCs w:val="28"/>
          <w:lang w:val="nb-NO"/>
        </w:rPr>
        <w:t>1. Phạm vi điều chỉnh</w:t>
      </w:r>
    </w:p>
    <w:p w:rsidR="00795A40" w:rsidRPr="00DD1848" w:rsidRDefault="00795A40" w:rsidP="00795A40">
      <w:pPr>
        <w:widowControl w:val="0"/>
        <w:spacing w:before="120" w:line="252" w:lineRule="auto"/>
        <w:ind w:firstLine="720"/>
        <w:jc w:val="both"/>
        <w:rPr>
          <w:rFonts w:eastAsia="Batang"/>
          <w:bCs/>
          <w:lang w:val="pt-BR"/>
        </w:rPr>
      </w:pPr>
      <w:r w:rsidRPr="00DD1848">
        <w:rPr>
          <w:rFonts w:eastAsia="Batang"/>
          <w:bCs/>
          <w:lang w:val="pt-BR"/>
        </w:rPr>
        <w:t xml:space="preserve">Nghị quyết này Quy định một số chính sách thực hiện Bố trí dân cư các vùng </w:t>
      </w:r>
      <w:r w:rsidR="00454553" w:rsidRPr="00DD1848">
        <w:rPr>
          <w:rFonts w:eastAsia="Batang"/>
          <w:bCs/>
          <w:lang w:val="pt-BR"/>
        </w:rPr>
        <w:t>t</w:t>
      </w:r>
      <w:r w:rsidRPr="00DD1848">
        <w:rPr>
          <w:rFonts w:eastAsia="Batang"/>
          <w:bCs/>
          <w:lang w:val="pt-BR"/>
        </w:rPr>
        <w:t xml:space="preserve">hiên tai, </w:t>
      </w:r>
      <w:r w:rsidR="00454553" w:rsidRPr="00DD1848">
        <w:rPr>
          <w:rFonts w:eastAsia="Batang"/>
          <w:bCs/>
          <w:lang w:val="pt-BR"/>
        </w:rPr>
        <w:t xml:space="preserve">vùng </w:t>
      </w:r>
      <w:r w:rsidRPr="00DD1848">
        <w:rPr>
          <w:rFonts w:eastAsia="Batang"/>
          <w:bCs/>
          <w:lang w:val="pt-BR"/>
        </w:rPr>
        <w:t>đặc biệt khó khăn trên địa bàn tỉnh Bắc Giang</w:t>
      </w:r>
      <w:r w:rsidR="00454553" w:rsidRPr="00DD1848">
        <w:rPr>
          <w:rFonts w:eastAsia="Batang"/>
          <w:bCs/>
          <w:lang w:val="pt-BR"/>
        </w:rPr>
        <w:t xml:space="preserve"> đến năm 2030</w:t>
      </w:r>
      <w:r w:rsidRPr="00DD1848">
        <w:rPr>
          <w:rFonts w:eastAsia="Batang"/>
          <w:bCs/>
          <w:lang w:val="pt-BR"/>
        </w:rPr>
        <w:t>.</w:t>
      </w:r>
    </w:p>
    <w:p w:rsidR="00795A40" w:rsidRPr="00DD1848" w:rsidRDefault="000779C6" w:rsidP="00795A40">
      <w:pPr>
        <w:widowControl w:val="0"/>
        <w:shd w:val="clear" w:color="auto" w:fill="FFFFFF"/>
        <w:spacing w:before="120" w:line="252" w:lineRule="auto"/>
        <w:ind w:firstLine="720"/>
        <w:jc w:val="both"/>
        <w:rPr>
          <w:b/>
          <w:lang w:val="nb-NO"/>
        </w:rPr>
      </w:pPr>
      <w:r w:rsidRPr="00DD1848">
        <w:rPr>
          <w:b/>
          <w:bCs/>
          <w:lang w:val="nb-NO"/>
        </w:rPr>
        <w:t>2.</w:t>
      </w:r>
      <w:r w:rsidR="00795A40" w:rsidRPr="00DD1848">
        <w:rPr>
          <w:b/>
          <w:bCs/>
          <w:lang w:val="nb-NO"/>
        </w:rPr>
        <w:t xml:space="preserve">2. </w:t>
      </w:r>
      <w:r w:rsidR="004221BE" w:rsidRPr="00DD1848">
        <w:rPr>
          <w:b/>
          <w:spacing w:val="-2"/>
          <w:lang w:val="nl-NL"/>
        </w:rPr>
        <w:t>Đối tượng áp dụng</w:t>
      </w:r>
    </w:p>
    <w:p w:rsidR="00795A40" w:rsidRPr="00DD1848" w:rsidRDefault="00795A40" w:rsidP="00795A40">
      <w:pPr>
        <w:widowControl w:val="0"/>
        <w:spacing w:before="120"/>
        <w:ind w:firstLine="720"/>
        <w:jc w:val="both"/>
        <w:rPr>
          <w:lang w:val="vi-VN"/>
        </w:rPr>
      </w:pPr>
      <w:r w:rsidRPr="00DD1848">
        <w:rPr>
          <w:lang w:val="nb-NO"/>
        </w:rPr>
        <w:t>a) H</w:t>
      </w:r>
      <w:r w:rsidRPr="00DD1848">
        <w:rPr>
          <w:lang w:val="vi-VN"/>
        </w:rPr>
        <w:t xml:space="preserve">ộ gia đình, cá nhân </w:t>
      </w:r>
      <w:r w:rsidRPr="00DD1848">
        <w:rPr>
          <w:lang w:val="nb-NO"/>
        </w:rPr>
        <w:t xml:space="preserve">(hộ đơn thân) </w:t>
      </w:r>
      <w:r w:rsidRPr="00DD1848">
        <w:rPr>
          <w:lang w:val="vi-VN"/>
        </w:rPr>
        <w:t>được bố trí ổn định theo hình thức tái định cư tập trung, xen ghép theo quy hoạch, kế hoạch được cấp có thẩm quyền phê duyệt, bao gồm:</w:t>
      </w:r>
    </w:p>
    <w:p w:rsidR="00795A40" w:rsidRPr="00DD1848" w:rsidRDefault="00795A40" w:rsidP="00795A40">
      <w:pPr>
        <w:widowControl w:val="0"/>
        <w:spacing w:before="120"/>
        <w:ind w:firstLine="720"/>
        <w:jc w:val="both"/>
        <w:rPr>
          <w:rFonts w:asciiTheme="majorHAnsi" w:hAnsiTheme="majorHAnsi" w:cstheme="majorHAnsi"/>
          <w:lang w:val="vi-VN"/>
        </w:rPr>
      </w:pPr>
      <w:r w:rsidRPr="00DD1848">
        <w:rPr>
          <w:rFonts w:asciiTheme="majorHAnsi" w:hAnsiTheme="majorHAnsi" w:cstheme="majorHAnsi"/>
          <w:lang w:val="vi-VN"/>
        </w:rPr>
        <w:t xml:space="preserve">- </w:t>
      </w:r>
      <w:r w:rsidRPr="00DD1848">
        <w:rPr>
          <w:lang w:val="pt-BR"/>
        </w:rPr>
        <w:t>H</w:t>
      </w:r>
      <w:r w:rsidRPr="00DD1848">
        <w:rPr>
          <w:lang w:val="vi-VN"/>
        </w:rPr>
        <w:t>ộ gia đình, cá nhân trên địa bàn tỉnh Bắc Giang đang sinh sống trong vùng thiên tai (</w:t>
      </w:r>
      <w:r w:rsidRPr="00DD1848">
        <w:rPr>
          <w:lang w:val="pt-BR"/>
        </w:rPr>
        <w:t xml:space="preserve">có nguy cơ </w:t>
      </w:r>
      <w:r w:rsidRPr="00DD1848">
        <w:rPr>
          <w:lang w:val="vi-VN"/>
        </w:rPr>
        <w:t xml:space="preserve">mất nhà ở, đất ở do sạt lở đất, sụt lún đất, </w:t>
      </w:r>
      <w:r w:rsidRPr="00DD1848">
        <w:rPr>
          <w:lang w:val="nb-NO"/>
        </w:rPr>
        <w:t xml:space="preserve">đá, </w:t>
      </w:r>
      <w:r w:rsidRPr="00DD1848">
        <w:rPr>
          <w:lang w:val="vi-VN"/>
        </w:rPr>
        <w:t>lốc, lũ, lũ quét, ngập lụt, nước dâng), vùng đặc biệt khó khăn (thiếu đất, nước để sản xuất, du cư trên các làng chài trên sông nước, ô nhiễm môi trường).</w:t>
      </w:r>
    </w:p>
    <w:p w:rsidR="00795A40" w:rsidRPr="00DD1848" w:rsidRDefault="00795A40" w:rsidP="00795A40">
      <w:pPr>
        <w:widowControl w:val="0"/>
        <w:spacing w:before="120" w:line="252" w:lineRule="auto"/>
        <w:ind w:firstLine="720"/>
        <w:jc w:val="both"/>
        <w:rPr>
          <w:lang w:val="vi-VN"/>
        </w:rPr>
      </w:pPr>
      <w:r w:rsidRPr="00DD1848">
        <w:rPr>
          <w:lang w:val="vi-VN"/>
        </w:rPr>
        <w:t xml:space="preserve">- Các hộ dân thuộc dự án Sắp xếp và ổn định dân cư vùng sạt lở xã Thắng </w:t>
      </w:r>
      <w:r w:rsidRPr="00DD1848">
        <w:rPr>
          <w:lang w:val="vi-VN"/>
        </w:rPr>
        <w:lastRenderedPageBreak/>
        <w:t>Cương, huyện Yên Dũng (giai đoạn 2); các hộ dân nằm trong vùng đặc biệt khó khăn thuộc xã Vân Hà huyện Việt Yên; các hộ dân trong vùng có nguy cơ xảy ra lốc, lũ, lũ quét, ngập lụt, nước dâng trên địa bàn huyện Lục Ngạn.</w:t>
      </w:r>
    </w:p>
    <w:p w:rsidR="00795A40" w:rsidRPr="00DD1848" w:rsidRDefault="00795A40" w:rsidP="00795A40">
      <w:pPr>
        <w:widowControl w:val="0"/>
        <w:spacing w:before="120"/>
        <w:ind w:firstLine="720"/>
        <w:jc w:val="both"/>
        <w:rPr>
          <w:lang w:val="nl-NL"/>
        </w:rPr>
      </w:pPr>
      <w:r w:rsidRPr="00DD1848">
        <w:rPr>
          <w:lang w:val="nl-NL"/>
        </w:rPr>
        <w:t xml:space="preserve">b) Các sở, ban, ngành, Ủy ban nhân dân các huyện, thành phố, Ủy ban nhân dân cấp xã (nơi tiếp nhận di dân) và các đơn vị sử dụng vốn ngân sách nhà nước thực hiện </w:t>
      </w:r>
      <w:r w:rsidRPr="00DD1848">
        <w:rPr>
          <w:bCs/>
          <w:lang w:val="nb-NO"/>
        </w:rPr>
        <w:t>hỗ trợ bố trí dân cư</w:t>
      </w:r>
      <w:r w:rsidRPr="00DD1848">
        <w:rPr>
          <w:lang w:val="nl-NL"/>
        </w:rPr>
        <w:t xml:space="preserve">. </w:t>
      </w:r>
    </w:p>
    <w:p w:rsidR="00795A40" w:rsidRPr="00DD1848" w:rsidRDefault="00795A40" w:rsidP="00795A40">
      <w:pPr>
        <w:widowControl w:val="0"/>
        <w:spacing w:before="120"/>
        <w:ind w:firstLine="720"/>
        <w:jc w:val="both"/>
        <w:rPr>
          <w:lang w:val="nl-NL"/>
        </w:rPr>
      </w:pPr>
      <w:r w:rsidRPr="00DD1848">
        <w:rPr>
          <w:lang w:val="nl-NL"/>
        </w:rPr>
        <w:t xml:space="preserve">c) Không bao gồm phạm vi và đối tượng thuộc Chương trình mục tiêu quốc gia phát triển kinh tế - xã hội vùng đồng bào dân tộc thiểu số và miền núi theo Quyết định số 1719/QĐ-TTg ngày 14 tháng 10 năm 2021 của Thủ tướng Chính phủ về </w:t>
      </w:r>
      <w:bookmarkStart w:id="1" w:name="loai_1_name"/>
      <w:r w:rsidRPr="00DD1848">
        <w:rPr>
          <w:lang w:val="nl-NL"/>
        </w:rPr>
        <w:t>Phê duyệt chương trình mục tiêu Quốc gia Phát triển kinh tế - xã hội vùng đồng bào dân tộc thiểu số và miền núi giai đoạn 2021-2030, giai đoạn I: từ năm 2021 đến năm 2025.</w:t>
      </w:r>
      <w:bookmarkEnd w:id="1"/>
      <w:r w:rsidRPr="00DD1848">
        <w:rPr>
          <w:lang w:val="nl-NL"/>
        </w:rPr>
        <w:t xml:space="preserve"> </w:t>
      </w:r>
    </w:p>
    <w:p w:rsidR="004221BE" w:rsidRPr="00DD1848" w:rsidRDefault="004221BE" w:rsidP="004221BE">
      <w:pPr>
        <w:widowControl w:val="0"/>
        <w:shd w:val="clear" w:color="auto" w:fill="FFFFFF"/>
        <w:spacing w:before="120" w:after="120"/>
        <w:ind w:firstLine="720"/>
        <w:jc w:val="both"/>
        <w:rPr>
          <w:b/>
          <w:lang w:val="pl-PL"/>
        </w:rPr>
      </w:pPr>
      <w:r w:rsidRPr="00DD1848">
        <w:rPr>
          <w:b/>
          <w:lang w:val="pl-PL"/>
        </w:rPr>
        <w:t>2.3. Nguyên tắc thực hiện</w:t>
      </w:r>
    </w:p>
    <w:p w:rsidR="004221BE" w:rsidRPr="00DD1848" w:rsidRDefault="004221BE" w:rsidP="004221BE">
      <w:pPr>
        <w:widowControl w:val="0"/>
        <w:spacing w:before="120" w:after="120"/>
        <w:ind w:firstLine="720"/>
        <w:jc w:val="both"/>
        <w:rPr>
          <w:lang w:val="pl-PL"/>
        </w:rPr>
      </w:pPr>
      <w:r w:rsidRPr="00DD1848">
        <w:rPr>
          <w:lang w:val="pl-PL"/>
        </w:rPr>
        <w:t>a) Bố trí dân cư phải gắn với đất sản xuất, phù hợp quy hoạch xây dựng nông thôn mới và các quy hoạch khác trên địa bàn. Ưu tiên bố trí ổn định dân cư để khắc phục, phòng, tránh và giảm nhẹ thiệt hại do thiên tai (</w:t>
      </w:r>
      <w:r w:rsidRPr="00DD1848">
        <w:rPr>
          <w:lang w:val="vi-VN"/>
        </w:rPr>
        <w:t xml:space="preserve">sạt lở đất, sụt lún đất, </w:t>
      </w:r>
      <w:r w:rsidRPr="00DD1848">
        <w:rPr>
          <w:lang w:val="pt-BR"/>
        </w:rPr>
        <w:t xml:space="preserve">đá, </w:t>
      </w:r>
      <w:r w:rsidRPr="00DD1848">
        <w:rPr>
          <w:lang w:val="vi-VN"/>
        </w:rPr>
        <w:t>lốc, lũ, lũ quét, ngập lụt, nước dâng</w:t>
      </w:r>
      <w:r w:rsidRPr="00DD1848">
        <w:rPr>
          <w:lang w:val="pl-PL"/>
        </w:rPr>
        <w:t>), trong đó các hộ mất nhà ở, chỗ ở và các hộ có nguy cơ cao hơn được ưu tiên thực hiện trước.</w:t>
      </w:r>
    </w:p>
    <w:p w:rsidR="004221BE" w:rsidRPr="00DD1848" w:rsidRDefault="004F4AA3" w:rsidP="004221BE">
      <w:pPr>
        <w:widowControl w:val="0"/>
        <w:spacing w:before="120" w:after="120"/>
        <w:ind w:firstLine="720"/>
        <w:jc w:val="both"/>
        <w:rPr>
          <w:lang w:val="pl-PL"/>
        </w:rPr>
      </w:pPr>
      <w:r w:rsidRPr="00DD1848">
        <w:rPr>
          <w:lang w:val="pl-PL"/>
        </w:rPr>
        <w:t>b)</w:t>
      </w:r>
      <w:r w:rsidR="004221BE" w:rsidRPr="00DD1848">
        <w:rPr>
          <w:lang w:val="pl-PL"/>
        </w:rPr>
        <w:t xml:space="preserve"> Sắp xếp, ổn định dân cư phải trên cơ sở nguyện vọng và sự đồng thuận của người dân, cộng đồng dân cư, phù hợp với phong tục, tập quán sinh hoạt, sản xuất của người dân địa phương, góp phần thúc đẩy phát triển kinh tế, đảm bảo điều kiện kết cấu hạ tầng thiết yếu, an sinh xã hội, quốc phòng, an ninh và môi trường sinh thái.</w:t>
      </w:r>
    </w:p>
    <w:p w:rsidR="004221BE" w:rsidRPr="00DD1848" w:rsidRDefault="004F4AA3" w:rsidP="004221BE">
      <w:pPr>
        <w:widowControl w:val="0"/>
        <w:shd w:val="clear" w:color="auto" w:fill="FFFFFF"/>
        <w:spacing w:before="120" w:after="120"/>
        <w:ind w:firstLine="720"/>
        <w:jc w:val="both"/>
        <w:rPr>
          <w:lang w:val="pl-PL"/>
        </w:rPr>
      </w:pPr>
      <w:r w:rsidRPr="00DD1848">
        <w:rPr>
          <w:lang w:val="pl-PL"/>
        </w:rPr>
        <w:t>c)</w:t>
      </w:r>
      <w:r w:rsidR="004221BE" w:rsidRPr="00DD1848">
        <w:rPr>
          <w:lang w:val="pl-PL"/>
        </w:rPr>
        <w:t xml:space="preserve"> Thực hiện bố trí dân cư xen ghép là chủ yếu, kết hợp với di dân tập trung. Phạm vi bố trí dân cư chủ yếu trên địa bàn cấp xã, huyện; Trường hợp bố trí ổn định dân cư ngoài huyện, phải có sự thống nhất của Ủy ban nhân dân cấp huyện nơi dân đi và nơi dân đến. </w:t>
      </w:r>
    </w:p>
    <w:p w:rsidR="004221BE" w:rsidRPr="00DD1848" w:rsidRDefault="004F4AA3" w:rsidP="004221BE">
      <w:pPr>
        <w:widowControl w:val="0"/>
        <w:shd w:val="clear" w:color="auto" w:fill="FFFFFF"/>
        <w:spacing w:before="120" w:after="120"/>
        <w:ind w:firstLine="720"/>
        <w:jc w:val="both"/>
        <w:rPr>
          <w:lang w:val="pl-PL"/>
        </w:rPr>
      </w:pPr>
      <w:r w:rsidRPr="00DD1848">
        <w:rPr>
          <w:lang w:val="pl-PL"/>
        </w:rPr>
        <w:t>d)</w:t>
      </w:r>
      <w:r w:rsidR="004221BE" w:rsidRPr="00DD1848">
        <w:rPr>
          <w:lang w:val="pl-PL"/>
        </w:rPr>
        <w:t xml:space="preserve"> Mỗi hộ gia đình, cá nhân chỉ được hỗ trợ 01 (một) lần.</w:t>
      </w:r>
    </w:p>
    <w:p w:rsidR="004221BE" w:rsidRPr="00DD1848" w:rsidRDefault="004F4AA3" w:rsidP="004221BE">
      <w:pPr>
        <w:widowControl w:val="0"/>
        <w:spacing w:before="120" w:after="120"/>
        <w:ind w:firstLine="720"/>
        <w:jc w:val="both"/>
        <w:rPr>
          <w:lang w:val="pl-PL"/>
        </w:rPr>
      </w:pPr>
      <w:r w:rsidRPr="00DD1848">
        <w:rPr>
          <w:lang w:val="pl-PL"/>
        </w:rPr>
        <w:t>e)</w:t>
      </w:r>
      <w:r w:rsidR="004221BE" w:rsidRPr="00DD1848">
        <w:rPr>
          <w:lang w:val="pl-PL"/>
        </w:rPr>
        <w:t xml:space="preserve"> Trong cùng một thời điểm nếu có nhiều chính sách hỗ trợ từ nhà nước với cùng nội dung và đối tượng hỗ trợ thì chỉ được hưởng mức hỗ trợ cao nhất.</w:t>
      </w:r>
    </w:p>
    <w:p w:rsidR="004221BE" w:rsidRPr="00DD1848" w:rsidRDefault="004F4AA3" w:rsidP="004221BE">
      <w:pPr>
        <w:widowControl w:val="0"/>
        <w:shd w:val="clear" w:color="auto" w:fill="FFFFFF"/>
        <w:spacing w:before="120" w:after="120"/>
        <w:ind w:firstLine="720"/>
        <w:jc w:val="both"/>
        <w:rPr>
          <w:b/>
          <w:lang w:val="pl-PL"/>
        </w:rPr>
      </w:pPr>
      <w:r w:rsidRPr="00DD1848">
        <w:rPr>
          <w:b/>
          <w:lang w:val="pl-PL"/>
        </w:rPr>
        <w:t>2.</w:t>
      </w:r>
      <w:r w:rsidR="004221BE" w:rsidRPr="00DD1848">
        <w:rPr>
          <w:b/>
          <w:lang w:val="pl-PL"/>
        </w:rPr>
        <w:t>4. Điều kiện hỗ trợ</w:t>
      </w:r>
    </w:p>
    <w:p w:rsidR="004221BE" w:rsidRPr="00DD1848" w:rsidRDefault="004F4AA3" w:rsidP="004221BE">
      <w:pPr>
        <w:widowControl w:val="0"/>
        <w:spacing w:before="120" w:after="120" w:line="300" w:lineRule="exact"/>
        <w:ind w:firstLine="720"/>
        <w:jc w:val="both"/>
        <w:rPr>
          <w:lang w:val="pl-PL"/>
        </w:rPr>
      </w:pPr>
      <w:r w:rsidRPr="00DD1848">
        <w:rPr>
          <w:lang w:val="pl-PL"/>
        </w:rPr>
        <w:t>a)</w:t>
      </w:r>
      <w:r w:rsidR="004221BE" w:rsidRPr="00DD1848">
        <w:rPr>
          <w:lang w:val="pl-PL"/>
        </w:rPr>
        <w:t xml:space="preserve"> Hộ gia đình, cá nhân phải di chuyển nhà đến nơi ở mới theo quy hoạch, kế hoạch được cấp có thẩm quyền phê duyệt.</w:t>
      </w:r>
    </w:p>
    <w:p w:rsidR="004221BE" w:rsidRPr="00DD1848" w:rsidRDefault="004F4AA3" w:rsidP="004221BE">
      <w:pPr>
        <w:widowControl w:val="0"/>
        <w:spacing w:before="120" w:after="120" w:line="300" w:lineRule="exact"/>
        <w:ind w:firstLine="720"/>
        <w:jc w:val="both"/>
        <w:rPr>
          <w:lang w:val="pl-PL"/>
        </w:rPr>
      </w:pPr>
      <w:r w:rsidRPr="00DD1848">
        <w:rPr>
          <w:lang w:val="pl-PL"/>
        </w:rPr>
        <w:t>b)</w:t>
      </w:r>
      <w:r w:rsidR="004221BE" w:rsidRPr="00DD1848">
        <w:rPr>
          <w:lang w:val="pl-PL"/>
        </w:rPr>
        <w:t xml:space="preserve"> Hộ gia đình, cá nhân chỉ được hỗ trợ khi có 01 (một) nhà ở duy nhất tại khu vực có nguy cơ xảy ra thiên tai, đặc biệt khó khăn mà không có nhà ở tại khu vực an toàn khác.</w:t>
      </w:r>
    </w:p>
    <w:p w:rsidR="004221BE" w:rsidRPr="00DD1848" w:rsidRDefault="004F4AA3" w:rsidP="004221BE">
      <w:pPr>
        <w:widowControl w:val="0"/>
        <w:shd w:val="clear" w:color="auto" w:fill="FFFFFF"/>
        <w:spacing w:before="120" w:after="120"/>
        <w:ind w:firstLine="720"/>
        <w:jc w:val="both"/>
        <w:rPr>
          <w:b/>
          <w:lang w:val="pl-PL"/>
        </w:rPr>
      </w:pPr>
      <w:r w:rsidRPr="00DD1848">
        <w:rPr>
          <w:b/>
          <w:lang w:val="pl-PL"/>
        </w:rPr>
        <w:t>2.</w:t>
      </w:r>
      <w:r w:rsidR="004221BE" w:rsidRPr="00DD1848">
        <w:rPr>
          <w:b/>
          <w:lang w:val="pl-PL"/>
        </w:rPr>
        <w:t>5. Nội dung, phương thức và mức hỗ trợ</w:t>
      </w:r>
    </w:p>
    <w:p w:rsidR="004221BE" w:rsidRPr="00DD1848" w:rsidRDefault="004F4AA3" w:rsidP="004221BE">
      <w:pPr>
        <w:widowControl w:val="0"/>
        <w:spacing w:before="120" w:after="120"/>
        <w:ind w:firstLine="720"/>
        <w:jc w:val="both"/>
        <w:rPr>
          <w:lang w:val="pl-PL"/>
        </w:rPr>
      </w:pPr>
      <w:r w:rsidRPr="00DD1848">
        <w:rPr>
          <w:lang w:val="pl-PL"/>
        </w:rPr>
        <w:t>a)</w:t>
      </w:r>
      <w:r w:rsidR="004221BE" w:rsidRPr="00DD1848">
        <w:rPr>
          <w:lang w:val="pl-PL"/>
        </w:rPr>
        <w:t xml:space="preserve"> Ngân sách nhà nước h</w:t>
      </w:r>
      <w:r w:rsidR="004221BE" w:rsidRPr="00DD1848">
        <w:rPr>
          <w:lang w:val="vi-VN"/>
        </w:rPr>
        <w:t xml:space="preserve">ỗ trợ trực tiếp các hộ gia đình, cá nhân </w:t>
      </w:r>
      <w:r w:rsidR="004221BE" w:rsidRPr="00DD1848">
        <w:rPr>
          <w:lang w:val="pl-PL"/>
        </w:rPr>
        <w:t>là 30 triệu đồng/hộ, bao gồm:</w:t>
      </w:r>
      <w:r w:rsidR="004221BE" w:rsidRPr="00DD1848">
        <w:rPr>
          <w:lang w:val="vi-VN"/>
        </w:rPr>
        <w:t xml:space="preserve"> Di chuyển người và tài sản, khai hoang, nhà ở, lương thực (trong thời gian đầu tại nơi tái định cư), nước sinh hoạt (nơi không có điều kiện </w:t>
      </w:r>
      <w:r w:rsidR="004221BE" w:rsidRPr="00DD1848">
        <w:rPr>
          <w:lang w:val="vi-VN"/>
        </w:rPr>
        <w:lastRenderedPageBreak/>
        <w:t>xây dựng công trình cấp nước sinh hoạt tập trung)</w:t>
      </w:r>
      <w:r w:rsidR="004221BE" w:rsidRPr="00DD1848">
        <w:rPr>
          <w:lang w:val="pl-PL"/>
        </w:rPr>
        <w:t>. V</w:t>
      </w:r>
      <w:r w:rsidR="004221BE" w:rsidRPr="00DD1848">
        <w:rPr>
          <w:spacing w:val="-2"/>
          <w:lang w:val="vi-VN"/>
        </w:rPr>
        <w:t>iệc hỗ trợ đối với hộ gia đình</w:t>
      </w:r>
      <w:r w:rsidR="004221BE" w:rsidRPr="00DD1848">
        <w:rPr>
          <w:spacing w:val="-2"/>
          <w:lang w:val="pl-PL"/>
        </w:rPr>
        <w:t>, cá nhân</w:t>
      </w:r>
      <w:r w:rsidR="004221BE" w:rsidRPr="00DD1848">
        <w:rPr>
          <w:spacing w:val="-2"/>
          <w:lang w:val="vi-VN"/>
        </w:rPr>
        <w:t xml:space="preserve"> thực hiện thông qua người đại diện của gia đình là chủ hộ hoặc người đại diện cho hộ gia đình (là người có đầy đủ năng lực hành vi dân sự, được ủy quyền bằng văn bản thay mặt </w:t>
      </w:r>
      <w:r w:rsidR="004221BE" w:rsidRPr="00DD1848">
        <w:rPr>
          <w:spacing w:val="-2"/>
          <w:lang w:val="pl-PL"/>
        </w:rPr>
        <w:t xml:space="preserve">hộ </w:t>
      </w:r>
      <w:r w:rsidR="004221BE" w:rsidRPr="00DD1848">
        <w:rPr>
          <w:spacing w:val="-2"/>
          <w:lang w:val="vi-VN"/>
        </w:rPr>
        <w:t>gia đình nhận hỗ trợ)</w:t>
      </w:r>
      <w:r w:rsidR="004221BE" w:rsidRPr="00DD1848">
        <w:rPr>
          <w:spacing w:val="-2"/>
          <w:lang w:val="pl-PL"/>
        </w:rPr>
        <w:t xml:space="preserve">. </w:t>
      </w:r>
      <w:r w:rsidR="004221BE" w:rsidRPr="00DD1848">
        <w:rPr>
          <w:lang w:val="pl-PL"/>
        </w:rPr>
        <w:t>Cơ quan được giao nhiệm vụ hỗ trợ thực hiện lập bảng kê hỗ trợ hộ gia đình, cá nhân trong đó ghi rõ họ và tên, địa chỉ người đại diện hộ gia đình được hỗ trợ; số tiền hỗ trợ.</w:t>
      </w:r>
    </w:p>
    <w:p w:rsidR="004221BE" w:rsidRPr="00DD1848" w:rsidRDefault="004F4AA3" w:rsidP="004221BE">
      <w:pPr>
        <w:widowControl w:val="0"/>
        <w:spacing w:before="120" w:after="120"/>
        <w:ind w:firstLine="720"/>
        <w:jc w:val="both"/>
        <w:rPr>
          <w:spacing w:val="-2"/>
          <w:lang w:val="vi-VN"/>
        </w:rPr>
      </w:pPr>
      <w:r w:rsidRPr="00DD1848">
        <w:rPr>
          <w:spacing w:val="-2"/>
          <w:lang w:val="pl-PL"/>
        </w:rPr>
        <w:t>b)</w:t>
      </w:r>
      <w:r w:rsidR="004221BE" w:rsidRPr="00DD1848">
        <w:rPr>
          <w:spacing w:val="-2"/>
          <w:lang w:val="pl-PL"/>
        </w:rPr>
        <w:t xml:space="preserve"> Ngân sách nhà nước h</w:t>
      </w:r>
      <w:r w:rsidR="004221BE" w:rsidRPr="00DD1848">
        <w:rPr>
          <w:spacing w:val="-2"/>
          <w:lang w:val="vi-VN"/>
        </w:rPr>
        <w:t>ỗ trợ địa bàn nơi bố trí dân cư xen ghép</w:t>
      </w:r>
      <w:r w:rsidR="004221BE" w:rsidRPr="00DD1848">
        <w:rPr>
          <w:spacing w:val="-2"/>
          <w:lang w:val="pl-PL"/>
        </w:rPr>
        <w:t xml:space="preserve"> (cấp xã)</w:t>
      </w:r>
      <w:r w:rsidR="004221BE" w:rsidRPr="00DD1848">
        <w:rPr>
          <w:spacing w:val="-2"/>
          <w:lang w:val="vi-VN"/>
        </w:rPr>
        <w:t xml:space="preserve"> là 60 triệu đồng/hộ</w:t>
      </w:r>
      <w:r w:rsidR="004221BE" w:rsidRPr="00DD1848">
        <w:rPr>
          <w:spacing w:val="-2"/>
          <w:lang w:val="pl-PL"/>
        </w:rPr>
        <w:t>,</w:t>
      </w:r>
      <w:r w:rsidR="004221BE" w:rsidRPr="00DD1848">
        <w:rPr>
          <w:spacing w:val="-2"/>
          <w:lang w:val="vi-VN"/>
        </w:rPr>
        <w:t xml:space="preserve"> </w:t>
      </w:r>
      <w:r w:rsidR="004221BE" w:rsidRPr="00DD1848">
        <w:rPr>
          <w:spacing w:val="-2"/>
          <w:lang w:val="pl-PL"/>
        </w:rPr>
        <w:t xml:space="preserve">để thực hiện các nội dung: </w:t>
      </w:r>
      <w:r w:rsidR="004221BE" w:rsidRPr="00DD1848">
        <w:rPr>
          <w:spacing w:val="-2"/>
          <w:lang w:val="vi-VN"/>
        </w:rPr>
        <w:t>Điều chỉnh đất ở, đất sản xuất giao cho các hộ mới đến (khai hoang, bồi thường theo quy định khi thu hồi đất của các tổ chức, cá nhân đang sử dụng đất); Xây mới hoặc nâng cấp lớp học, trạm y tế, thủy lợi nội đồng, đường dân sinh, công trình điện sinh hoạt, công trình cấp nước cộng đồng (các hạng mục công trình được lựa chọn để nâng cấp hoặc đầu tư mới theo thứ tự ưu tiên, có sự tham gia của cộng đồng người dân sở tại).</w:t>
      </w:r>
      <w:r w:rsidR="004221BE" w:rsidRPr="00DD1848">
        <w:rPr>
          <w:spacing w:val="-2"/>
          <w:lang w:val="pl-PL"/>
        </w:rPr>
        <w:t xml:space="preserve"> </w:t>
      </w:r>
      <w:r w:rsidR="004221BE" w:rsidRPr="00DD1848">
        <w:rPr>
          <w:spacing w:val="-2"/>
          <w:lang w:val="vi-VN"/>
        </w:rPr>
        <w:t>Ngân sách nhà nước hỗ trợ thông qua cơ quan</w:t>
      </w:r>
      <w:r w:rsidR="004221BE" w:rsidRPr="00DD1848">
        <w:rPr>
          <w:spacing w:val="-2"/>
          <w:lang w:val="da-DK"/>
        </w:rPr>
        <w:t>, đơn vị</w:t>
      </w:r>
      <w:r w:rsidR="004221BE" w:rsidRPr="00DD1848">
        <w:rPr>
          <w:spacing w:val="-2"/>
          <w:lang w:val="vi-VN"/>
        </w:rPr>
        <w:t xml:space="preserve"> được giao nhiệm vụ </w:t>
      </w:r>
      <w:r w:rsidR="004221BE" w:rsidRPr="00DD1848">
        <w:rPr>
          <w:spacing w:val="-2"/>
          <w:lang w:val="da-DK"/>
        </w:rPr>
        <w:t>tổ chức</w:t>
      </w:r>
      <w:r w:rsidR="004221BE" w:rsidRPr="00DD1848">
        <w:rPr>
          <w:spacing w:val="-2"/>
          <w:lang w:val="vi-VN"/>
        </w:rPr>
        <w:t xml:space="preserve"> thực hiện chương trình</w:t>
      </w:r>
      <w:r w:rsidR="004221BE" w:rsidRPr="00DD1848">
        <w:rPr>
          <w:spacing w:val="-2"/>
          <w:lang w:val="da-DK"/>
        </w:rPr>
        <w:t xml:space="preserve"> bố trí dân cư tại địa phương</w:t>
      </w:r>
      <w:r w:rsidR="004221BE" w:rsidRPr="00DD1848">
        <w:rPr>
          <w:spacing w:val="-2"/>
          <w:lang w:val="vi-VN"/>
        </w:rPr>
        <w:t>.</w:t>
      </w:r>
    </w:p>
    <w:p w:rsidR="004221BE" w:rsidRPr="00DD1848" w:rsidRDefault="00DD13B6" w:rsidP="004221BE">
      <w:pPr>
        <w:widowControl w:val="0"/>
        <w:spacing w:before="120" w:after="120"/>
        <w:ind w:firstLine="720"/>
        <w:jc w:val="both"/>
        <w:rPr>
          <w:lang w:val="vi-VN"/>
        </w:rPr>
      </w:pPr>
      <w:r w:rsidRPr="00DD1848">
        <w:rPr>
          <w:lang w:val="vi-VN"/>
        </w:rPr>
        <w:t>c)</w:t>
      </w:r>
      <w:r w:rsidR="004221BE" w:rsidRPr="00DD1848">
        <w:rPr>
          <w:lang w:val="vi-VN"/>
        </w:rPr>
        <w:t xml:space="preserve"> Ngân sách nhà nước hỗ trợ đào tạo nghề, tạo việc làm bền vững trực tiếp cho người lao động thuộc hộ gia đình được bố trí đến vùng dự án bố trí ổn định dân cư: </w:t>
      </w:r>
    </w:p>
    <w:p w:rsidR="004221BE" w:rsidRPr="00DD1848" w:rsidRDefault="00DD13B6" w:rsidP="004221BE">
      <w:pPr>
        <w:widowControl w:val="0"/>
        <w:spacing w:before="120" w:after="120"/>
        <w:ind w:firstLine="720"/>
        <w:jc w:val="both"/>
        <w:rPr>
          <w:lang w:val="vi-VN"/>
        </w:rPr>
      </w:pPr>
      <w:r w:rsidRPr="00DD1848">
        <w:rPr>
          <w:lang w:val="vi-VN"/>
        </w:rPr>
        <w:t>-</w:t>
      </w:r>
      <w:r w:rsidR="004221BE" w:rsidRPr="00DD1848">
        <w:rPr>
          <w:lang w:val="vi-VN"/>
        </w:rPr>
        <w:t xml:space="preserve"> Hỗ trợ 10 triệu đồng/hộ để mua sắm nông cụ, máy móc làm dịch vụ sản xuất nông nghiệp, làm các ngành nghề khác trong trường hợp chính quyền địa phương không bố trí được đất sản xuất, thì hộ không có đất được hỗ trợ 01 (một) lần chuyển đổi nghề. </w:t>
      </w:r>
    </w:p>
    <w:p w:rsidR="004221BE" w:rsidRPr="00DD1848" w:rsidRDefault="00DD13B6" w:rsidP="004221BE">
      <w:pPr>
        <w:widowControl w:val="0"/>
        <w:spacing w:before="90" w:line="252" w:lineRule="auto"/>
        <w:ind w:firstLine="720"/>
        <w:jc w:val="both"/>
        <w:rPr>
          <w:lang w:val="vi-VN"/>
        </w:rPr>
      </w:pPr>
      <w:r w:rsidRPr="00DD1848">
        <w:rPr>
          <w:lang w:val="vi-VN"/>
        </w:rPr>
        <w:t>-</w:t>
      </w:r>
      <w:r w:rsidR="004221BE" w:rsidRPr="00DD1848">
        <w:rPr>
          <w:lang w:val="vi-VN"/>
        </w:rPr>
        <w:t xml:space="preserve"> Trường hợp hộ dân không có nhu cầu mua sắm nông cụ, máy móc thì được hỗ trợ học nghề để chuyển đổi nghề theo quy định tại Quyết định số 06/2023/QĐ-UBND ngày 01/4/2023 của UBND tỉnh Bắc Giang quy định danh mục nghề và mức hỗ trợ chi phí đào tạo nghề trình độ sơ cấp, đào tạo dưới 03 tháng trên địa bàn tỉnh Bắc Giang.</w:t>
      </w:r>
    </w:p>
    <w:p w:rsidR="004221BE" w:rsidRPr="00DD1848" w:rsidRDefault="00DD13B6" w:rsidP="004221BE">
      <w:pPr>
        <w:widowControl w:val="0"/>
        <w:shd w:val="clear" w:color="auto" w:fill="FFFFFF"/>
        <w:spacing w:before="120" w:after="120"/>
        <w:ind w:firstLine="720"/>
        <w:jc w:val="both"/>
        <w:rPr>
          <w:b/>
          <w:lang w:val="vi-VN"/>
        </w:rPr>
      </w:pPr>
      <w:r w:rsidRPr="00DD1848">
        <w:rPr>
          <w:b/>
          <w:bCs/>
          <w:lang w:val="vi-VN"/>
        </w:rPr>
        <w:t>2.</w:t>
      </w:r>
      <w:r w:rsidR="004221BE" w:rsidRPr="00DD1848">
        <w:rPr>
          <w:b/>
          <w:bCs/>
          <w:lang w:val="vi-VN"/>
        </w:rPr>
        <w:t>6. Nguồn kinh phí</w:t>
      </w:r>
    </w:p>
    <w:p w:rsidR="004221BE" w:rsidRPr="00DD1848" w:rsidRDefault="004221BE" w:rsidP="004221BE">
      <w:pPr>
        <w:widowControl w:val="0"/>
        <w:spacing w:before="120" w:after="120"/>
        <w:ind w:firstLine="720"/>
        <w:jc w:val="both"/>
        <w:rPr>
          <w:lang w:val="vi-VN"/>
        </w:rPr>
      </w:pPr>
      <w:r w:rsidRPr="00DD1848">
        <w:rPr>
          <w:lang w:val="vi-VN"/>
        </w:rPr>
        <w:t>Nguồn ngân sách địa phương, nguồn vốn lồng ghép từ các chương trình, kế hoạch, dự án và các nguồn vốn hợp pháp khác.</w:t>
      </w:r>
    </w:p>
    <w:p w:rsidR="004221BE" w:rsidRPr="00DD1848" w:rsidRDefault="00DD13B6" w:rsidP="004221BE">
      <w:pPr>
        <w:widowControl w:val="0"/>
        <w:spacing w:before="120" w:after="120"/>
        <w:ind w:firstLine="720"/>
        <w:jc w:val="both"/>
        <w:rPr>
          <w:rFonts w:eastAsia="Batang"/>
          <w:bCs/>
          <w:lang w:val="pt-BR"/>
        </w:rPr>
      </w:pPr>
      <w:r w:rsidRPr="00DD1848">
        <w:rPr>
          <w:rFonts w:eastAsia="Batang"/>
          <w:b/>
          <w:bCs/>
          <w:lang w:val="vi-VN"/>
        </w:rPr>
        <w:t>2.</w:t>
      </w:r>
      <w:r w:rsidR="004221BE" w:rsidRPr="00DD1848">
        <w:rPr>
          <w:rFonts w:eastAsia="Batang"/>
          <w:b/>
          <w:bCs/>
          <w:lang w:val="vi-VN"/>
        </w:rPr>
        <w:t>7.</w:t>
      </w:r>
      <w:r w:rsidR="004221BE" w:rsidRPr="00DD1848">
        <w:rPr>
          <w:rFonts w:eastAsia="Batang"/>
          <w:bCs/>
          <w:lang w:val="pt-BR"/>
        </w:rPr>
        <w:t xml:space="preserve"> </w:t>
      </w:r>
      <w:r w:rsidR="004221BE" w:rsidRPr="00DD1848">
        <w:rPr>
          <w:rFonts w:eastAsia="Batang"/>
          <w:b/>
          <w:bCs/>
          <w:lang w:val="pt-BR"/>
        </w:rPr>
        <w:t>Tổ chức thực hiện</w:t>
      </w:r>
    </w:p>
    <w:p w:rsidR="004221BE" w:rsidRPr="00DD1848" w:rsidRDefault="00DD13B6" w:rsidP="004221BE">
      <w:pPr>
        <w:widowControl w:val="0"/>
        <w:spacing w:before="120" w:after="120"/>
        <w:ind w:firstLine="720"/>
        <w:jc w:val="both"/>
        <w:rPr>
          <w:rFonts w:eastAsia="Batang"/>
          <w:bCs/>
          <w:lang w:val="pt-BR"/>
        </w:rPr>
      </w:pPr>
      <w:r w:rsidRPr="00DD1848">
        <w:rPr>
          <w:rFonts w:eastAsia="Batang"/>
          <w:bCs/>
          <w:lang w:val="pt-BR"/>
        </w:rPr>
        <w:t>a)</w:t>
      </w:r>
      <w:r w:rsidR="004221BE" w:rsidRPr="00DD1848">
        <w:rPr>
          <w:rFonts w:eastAsia="Batang"/>
          <w:bCs/>
          <w:lang w:val="pt-BR"/>
        </w:rPr>
        <w:t xml:space="preserve"> Giao Ủy ban nhân dân tỉnh tổ chức triển khai thực hiện Nghị quyết.</w:t>
      </w:r>
    </w:p>
    <w:p w:rsidR="004221BE" w:rsidRPr="00DD1848" w:rsidRDefault="00DD13B6" w:rsidP="004221BE">
      <w:pPr>
        <w:widowControl w:val="0"/>
        <w:spacing w:before="120" w:after="120"/>
        <w:ind w:firstLine="720"/>
        <w:jc w:val="both"/>
        <w:rPr>
          <w:lang w:val="nb-NO"/>
        </w:rPr>
      </w:pPr>
      <w:r w:rsidRPr="00DD1848">
        <w:rPr>
          <w:lang w:val="pt-BR"/>
        </w:rPr>
        <w:t>b)</w:t>
      </w:r>
      <w:r w:rsidR="004221BE" w:rsidRPr="00DD1848">
        <w:rPr>
          <w:lang w:val="nb-NO"/>
        </w:rPr>
        <w:t xml:space="preserve"> Thường trực Hội đồng nhân dân tỉnh, các Ban của Hội đồng nhân dân tỉnh và các Đại biểu Hội đồng nhân dân tỉnh trong phạm vi chức năng, nhiệm vụ, quyền hạn của mình giám sát việc thực hiện Nghị quyết.</w:t>
      </w:r>
    </w:p>
    <w:p w:rsidR="003E235E" w:rsidRPr="00DD1848" w:rsidRDefault="003E235E" w:rsidP="003E235E">
      <w:pPr>
        <w:pStyle w:val="NormalWeb"/>
        <w:shd w:val="clear" w:color="auto" w:fill="FFFFFF"/>
        <w:spacing w:before="120" w:beforeAutospacing="0" w:after="120" w:afterAutospacing="0" w:line="300" w:lineRule="exact"/>
        <w:ind w:firstLine="720"/>
        <w:jc w:val="both"/>
        <w:rPr>
          <w:b/>
          <w:szCs w:val="28"/>
          <w:lang w:val="nb-NO"/>
        </w:rPr>
      </w:pPr>
      <w:r w:rsidRPr="00DD1848">
        <w:rPr>
          <w:b/>
          <w:szCs w:val="28"/>
          <w:lang w:val="nb-NO"/>
        </w:rPr>
        <w:t>V. CÁC Ý KIẾN KHÁC</w:t>
      </w:r>
    </w:p>
    <w:p w:rsidR="003E235E" w:rsidRPr="00DD1848" w:rsidRDefault="003E235E" w:rsidP="003E235E">
      <w:pPr>
        <w:pStyle w:val="NormalWeb"/>
        <w:shd w:val="clear" w:color="auto" w:fill="FFFFFF"/>
        <w:spacing w:before="120" w:beforeAutospacing="0" w:after="120" w:afterAutospacing="0" w:line="300" w:lineRule="exact"/>
        <w:ind w:firstLine="720"/>
        <w:jc w:val="both"/>
        <w:rPr>
          <w:sz w:val="28"/>
          <w:szCs w:val="28"/>
          <w:lang w:val="nl-NL"/>
        </w:rPr>
      </w:pPr>
      <w:r w:rsidRPr="00DD1848">
        <w:rPr>
          <w:sz w:val="28"/>
          <w:szCs w:val="28"/>
          <w:lang w:val="nl-NL"/>
        </w:rPr>
        <w:t>Hồ sơ đã được tiếp thu, bổ sung và hoàn thiện theo các nội dung tham gia ý kiến của các đại biểu tại các cuộc họp, thẩm định.</w:t>
      </w:r>
    </w:p>
    <w:p w:rsidR="004221BE" w:rsidRPr="00DD1848" w:rsidRDefault="004221BE" w:rsidP="00795A40">
      <w:pPr>
        <w:widowControl w:val="0"/>
        <w:shd w:val="clear" w:color="auto" w:fill="FFFFFF"/>
        <w:spacing w:before="90" w:line="252" w:lineRule="auto"/>
        <w:ind w:firstLine="720"/>
        <w:jc w:val="both"/>
        <w:rPr>
          <w:b/>
          <w:iCs/>
          <w:sz w:val="24"/>
          <w:szCs w:val="24"/>
          <w:lang w:val="nl-NL"/>
        </w:rPr>
      </w:pPr>
    </w:p>
    <w:p w:rsidR="00795A40" w:rsidRPr="00DD1848" w:rsidRDefault="00795A40" w:rsidP="00795A40">
      <w:pPr>
        <w:widowControl w:val="0"/>
        <w:spacing w:before="120" w:line="252" w:lineRule="auto"/>
        <w:ind w:firstLine="720"/>
        <w:jc w:val="both"/>
        <w:rPr>
          <w:lang w:val="nl-NL"/>
        </w:rPr>
      </w:pPr>
      <w:r w:rsidRPr="00DD1848">
        <w:rPr>
          <w:lang w:val="nl-NL"/>
        </w:rPr>
        <w:t xml:space="preserve">Trên đây là Tờ trình </w:t>
      </w:r>
      <w:r w:rsidR="00E0582F" w:rsidRPr="00DD1848">
        <w:rPr>
          <w:lang w:val="nl-NL"/>
        </w:rPr>
        <w:t>dự thảo</w:t>
      </w:r>
      <w:r w:rsidRPr="00DD1848">
        <w:rPr>
          <w:lang w:val="nl-NL"/>
        </w:rPr>
        <w:t xml:space="preserve"> Nghị quyết của HĐND tỉnh </w:t>
      </w:r>
      <w:r w:rsidRPr="00DD1848">
        <w:rPr>
          <w:rFonts w:eastAsia="Batang"/>
          <w:bCs/>
          <w:lang w:val="pt-BR"/>
        </w:rPr>
        <w:t xml:space="preserve">Quy định một số </w:t>
      </w:r>
      <w:r w:rsidRPr="00DD1848">
        <w:rPr>
          <w:rFonts w:eastAsia="Batang"/>
          <w:bCs/>
          <w:lang w:val="pt-BR"/>
        </w:rPr>
        <w:lastRenderedPageBreak/>
        <w:t xml:space="preserve">chính sách thực hiện Bố trí dân cư các vùng </w:t>
      </w:r>
      <w:r w:rsidR="00D150DF" w:rsidRPr="00DD1848">
        <w:rPr>
          <w:rFonts w:eastAsia="Batang"/>
          <w:bCs/>
          <w:lang w:val="pt-BR"/>
        </w:rPr>
        <w:t>t</w:t>
      </w:r>
      <w:r w:rsidRPr="00DD1848">
        <w:rPr>
          <w:rFonts w:eastAsia="Batang"/>
          <w:bCs/>
          <w:lang w:val="pt-BR"/>
        </w:rPr>
        <w:t xml:space="preserve">hiên tai, </w:t>
      </w:r>
      <w:r w:rsidR="00D150DF" w:rsidRPr="00DD1848">
        <w:rPr>
          <w:rFonts w:eastAsia="Batang"/>
          <w:bCs/>
          <w:lang w:val="pt-BR"/>
        </w:rPr>
        <w:t xml:space="preserve">vùng </w:t>
      </w:r>
      <w:r w:rsidRPr="00DD1848">
        <w:rPr>
          <w:rFonts w:eastAsia="Batang"/>
          <w:bCs/>
          <w:lang w:val="pt-BR"/>
        </w:rPr>
        <w:t>đặc biệt khó khăn trên địa bàn tỉnh Bắc Giang</w:t>
      </w:r>
      <w:r w:rsidR="00D150DF" w:rsidRPr="00DD1848">
        <w:rPr>
          <w:rFonts w:eastAsia="Batang"/>
          <w:bCs/>
          <w:lang w:val="pt-BR"/>
        </w:rPr>
        <w:t xml:space="preserve"> đến năm 2030</w:t>
      </w:r>
      <w:r w:rsidRPr="00DD1848">
        <w:rPr>
          <w:lang w:val="nl-NL"/>
        </w:rPr>
        <w:t>. UBND tỉnh kính trình HĐND tỉnh xem xét, quyết định./.</w:t>
      </w:r>
      <w:bookmarkStart w:id="2" w:name="_GoBack"/>
      <w:bookmarkEnd w:id="2"/>
    </w:p>
    <w:p w:rsidR="00795A40" w:rsidRPr="00DD1848" w:rsidRDefault="00795A40" w:rsidP="00795A40">
      <w:pPr>
        <w:widowControl w:val="0"/>
        <w:spacing w:before="120" w:line="252" w:lineRule="auto"/>
        <w:ind w:firstLine="720"/>
        <w:jc w:val="both"/>
        <w:rPr>
          <w:i/>
          <w:lang w:val="da-DK"/>
        </w:rPr>
      </w:pPr>
      <w:r w:rsidRPr="00DD1848">
        <w:rPr>
          <w:b/>
          <w:i/>
          <w:lang w:val="da-DK"/>
        </w:rPr>
        <w:t>Xin gửi kèm theo</w:t>
      </w:r>
      <w:r w:rsidRPr="00DD1848">
        <w:rPr>
          <w:i/>
          <w:lang w:val="da-DK"/>
        </w:rPr>
        <w:t>:</w:t>
      </w:r>
    </w:p>
    <w:p w:rsidR="00795A40" w:rsidRPr="00DD1848" w:rsidRDefault="00795A40" w:rsidP="00795A40">
      <w:pPr>
        <w:widowControl w:val="0"/>
        <w:spacing w:before="120" w:line="252" w:lineRule="auto"/>
        <w:ind w:firstLine="720"/>
        <w:jc w:val="both"/>
        <w:rPr>
          <w:rFonts w:eastAsia="Calibri"/>
          <w:i/>
          <w:lang w:val="da-DK"/>
        </w:rPr>
      </w:pPr>
      <w:r w:rsidRPr="00DD1848">
        <w:rPr>
          <w:i/>
          <w:szCs w:val="22"/>
          <w:lang w:val="nb-NO"/>
        </w:rPr>
        <w:t xml:space="preserve">1. </w:t>
      </w:r>
      <w:r w:rsidRPr="00DD1848">
        <w:rPr>
          <w:rFonts w:eastAsia="Calibri"/>
          <w:i/>
          <w:lang w:val="da-DK"/>
        </w:rPr>
        <w:t xml:space="preserve"> Dự thảo Nghị quyết.</w:t>
      </w:r>
    </w:p>
    <w:p w:rsidR="006C718C" w:rsidRPr="00DD1848" w:rsidRDefault="006C718C" w:rsidP="006C718C">
      <w:pPr>
        <w:spacing w:before="120" w:after="120" w:line="300" w:lineRule="exact"/>
        <w:ind w:firstLine="720"/>
        <w:jc w:val="both"/>
        <w:rPr>
          <w:i/>
          <w:szCs w:val="22"/>
          <w:lang w:val="nl-NL"/>
        </w:rPr>
      </w:pPr>
      <w:r w:rsidRPr="00DD1848">
        <w:rPr>
          <w:i/>
          <w:szCs w:val="22"/>
          <w:lang w:val="nl-NL"/>
        </w:rPr>
        <w:t>2. Báo cáo tổng hợp giải trình, tiếp thu ý kiến của các sở ngành, địa phương.</w:t>
      </w:r>
    </w:p>
    <w:p w:rsidR="006C718C" w:rsidRPr="00DD1848" w:rsidRDefault="006C718C" w:rsidP="006C718C">
      <w:pPr>
        <w:spacing w:before="120" w:after="120" w:line="300" w:lineRule="exact"/>
        <w:ind w:firstLine="720"/>
        <w:jc w:val="both"/>
        <w:rPr>
          <w:i/>
          <w:szCs w:val="22"/>
          <w:lang w:val="nl-NL"/>
        </w:rPr>
      </w:pPr>
      <w:r w:rsidRPr="00DD1848">
        <w:rPr>
          <w:i/>
          <w:szCs w:val="22"/>
          <w:lang w:val="nl-NL"/>
        </w:rPr>
        <w:t>3. Báo cáo thẩm định của Sở Tư pháp;</w:t>
      </w:r>
    </w:p>
    <w:p w:rsidR="006C718C" w:rsidRPr="00DD1848" w:rsidRDefault="006C718C" w:rsidP="006C718C">
      <w:pPr>
        <w:spacing w:before="120" w:after="120" w:line="300" w:lineRule="exact"/>
        <w:ind w:firstLine="720"/>
        <w:jc w:val="both"/>
        <w:rPr>
          <w:i/>
          <w:szCs w:val="22"/>
          <w:lang w:val="nl-NL"/>
        </w:rPr>
      </w:pPr>
      <w:r w:rsidRPr="00DD1848">
        <w:rPr>
          <w:rFonts w:ascii="Times New Roman Italic" w:hAnsi="Times New Roman Italic"/>
          <w:i/>
          <w:spacing w:val="-4"/>
          <w:szCs w:val="22"/>
          <w:lang w:val="nl-NL"/>
        </w:rPr>
        <w:t xml:space="preserve">4. Tổng hợp, tiếp thu, giải trình ý kiến </w:t>
      </w:r>
      <w:r w:rsidRPr="00DD1848">
        <w:rPr>
          <w:i/>
          <w:szCs w:val="22"/>
          <w:lang w:val="nl-NL"/>
        </w:rPr>
        <w:t>thẩm định của Sở Tư pháp.</w:t>
      </w:r>
    </w:p>
    <w:p w:rsidR="006C718C" w:rsidRPr="00DD1848" w:rsidRDefault="006C718C" w:rsidP="006C718C">
      <w:pPr>
        <w:spacing w:before="120" w:after="120" w:line="300" w:lineRule="exact"/>
        <w:ind w:firstLine="720"/>
        <w:jc w:val="both"/>
        <w:rPr>
          <w:rFonts w:ascii="Times New Roman Italic" w:hAnsi="Times New Roman Italic"/>
          <w:i/>
          <w:spacing w:val="-4"/>
          <w:szCs w:val="22"/>
          <w:lang w:val="nl-NL"/>
        </w:rPr>
      </w:pPr>
      <w:r w:rsidRPr="00DD1848">
        <w:rPr>
          <w:i/>
          <w:szCs w:val="22"/>
          <w:lang w:val="nl-NL"/>
        </w:rPr>
        <w:t>5. Báo cáo thuyết minh căn cứ xây dựng Nghị quyết.</w:t>
      </w:r>
    </w:p>
    <w:p w:rsidR="00795A40" w:rsidRPr="00DD1848" w:rsidRDefault="00795A40" w:rsidP="00795A40">
      <w:pPr>
        <w:pStyle w:val="NormalWeb"/>
        <w:widowControl w:val="0"/>
        <w:shd w:val="clear" w:color="auto" w:fill="FFFFFF"/>
        <w:spacing w:before="120" w:beforeAutospacing="0" w:after="120" w:afterAutospacing="0" w:line="276" w:lineRule="auto"/>
        <w:ind w:firstLine="720"/>
        <w:jc w:val="both"/>
        <w:rPr>
          <w:sz w:val="14"/>
          <w:szCs w:val="28"/>
          <w:lang w:val="nl-NL"/>
        </w:rPr>
      </w:pPr>
    </w:p>
    <w:tbl>
      <w:tblPr>
        <w:tblW w:w="0" w:type="auto"/>
        <w:jc w:val="center"/>
        <w:tblBorders>
          <w:insideH w:val="single" w:sz="4" w:space="0" w:color="auto"/>
        </w:tblBorders>
        <w:tblLook w:val="01E0" w:firstRow="1" w:lastRow="1" w:firstColumn="1" w:lastColumn="1" w:noHBand="0" w:noVBand="0"/>
      </w:tblPr>
      <w:tblGrid>
        <w:gridCol w:w="4680"/>
        <w:gridCol w:w="4449"/>
      </w:tblGrid>
      <w:tr w:rsidR="00795A40" w:rsidRPr="00827EDC" w:rsidTr="00267B12">
        <w:trPr>
          <w:trHeight w:val="2217"/>
          <w:jc w:val="center"/>
        </w:trPr>
        <w:tc>
          <w:tcPr>
            <w:tcW w:w="4738" w:type="dxa"/>
          </w:tcPr>
          <w:p w:rsidR="00795A40" w:rsidRPr="00DD1848" w:rsidRDefault="00795A40" w:rsidP="00267B12">
            <w:pPr>
              <w:widowControl w:val="0"/>
              <w:jc w:val="both"/>
              <w:rPr>
                <w:b/>
                <w:i/>
                <w:sz w:val="24"/>
                <w:szCs w:val="24"/>
                <w:lang w:val="nl-NL"/>
              </w:rPr>
            </w:pPr>
            <w:r w:rsidRPr="00DD1848">
              <w:rPr>
                <w:b/>
                <w:i/>
                <w:sz w:val="24"/>
                <w:szCs w:val="24"/>
                <w:lang w:val="nl-NL"/>
              </w:rPr>
              <w:t>Nơi nhận:</w:t>
            </w:r>
          </w:p>
          <w:p w:rsidR="00795A40" w:rsidRPr="00DD1848" w:rsidRDefault="00795A40" w:rsidP="00267B12">
            <w:pPr>
              <w:widowControl w:val="0"/>
              <w:jc w:val="both"/>
              <w:rPr>
                <w:sz w:val="22"/>
                <w:szCs w:val="22"/>
                <w:lang w:val="nl-NL"/>
              </w:rPr>
            </w:pPr>
            <w:r w:rsidRPr="00DD1848">
              <w:rPr>
                <w:sz w:val="22"/>
                <w:szCs w:val="22"/>
                <w:lang w:val="nl-NL"/>
              </w:rPr>
              <w:t>- Như trên;</w:t>
            </w:r>
          </w:p>
          <w:p w:rsidR="00795A40" w:rsidRPr="00DD1848" w:rsidRDefault="00795A40" w:rsidP="00267B12">
            <w:pPr>
              <w:widowControl w:val="0"/>
              <w:jc w:val="both"/>
              <w:rPr>
                <w:sz w:val="22"/>
                <w:szCs w:val="22"/>
                <w:lang w:val="nl-NL"/>
              </w:rPr>
            </w:pPr>
            <w:r w:rsidRPr="00DD1848">
              <w:rPr>
                <w:sz w:val="22"/>
                <w:szCs w:val="22"/>
                <w:lang w:val="nl-NL"/>
              </w:rPr>
              <w:t>- Lưu VT.</w:t>
            </w:r>
          </w:p>
          <w:p w:rsidR="00795A40" w:rsidRPr="00DD1848" w:rsidRDefault="00795A40" w:rsidP="00267B12">
            <w:pPr>
              <w:widowControl w:val="0"/>
              <w:jc w:val="both"/>
              <w:rPr>
                <w:sz w:val="22"/>
                <w:szCs w:val="22"/>
                <w:lang w:val="nl-NL"/>
              </w:rPr>
            </w:pPr>
          </w:p>
        </w:tc>
        <w:tc>
          <w:tcPr>
            <w:tcW w:w="4500" w:type="dxa"/>
          </w:tcPr>
          <w:p w:rsidR="00795A40" w:rsidRPr="00DD1848" w:rsidRDefault="00795A40" w:rsidP="00267B12">
            <w:pPr>
              <w:widowControl w:val="0"/>
              <w:jc w:val="center"/>
              <w:rPr>
                <w:b/>
                <w:sz w:val="24"/>
                <w:szCs w:val="24"/>
                <w:lang w:val="nl-NL"/>
              </w:rPr>
            </w:pPr>
            <w:r w:rsidRPr="00DD1848">
              <w:rPr>
                <w:b/>
                <w:sz w:val="24"/>
                <w:szCs w:val="24"/>
                <w:lang w:val="nl-NL"/>
              </w:rPr>
              <w:t>TM. UBND TỈNH</w:t>
            </w:r>
          </w:p>
          <w:p w:rsidR="00795A40" w:rsidRPr="00DD1848" w:rsidRDefault="00795A40" w:rsidP="00267B12">
            <w:pPr>
              <w:widowControl w:val="0"/>
              <w:jc w:val="center"/>
              <w:rPr>
                <w:b/>
                <w:sz w:val="24"/>
                <w:szCs w:val="24"/>
                <w:lang w:val="nl-NL"/>
              </w:rPr>
            </w:pPr>
            <w:r w:rsidRPr="00DD1848">
              <w:rPr>
                <w:b/>
                <w:sz w:val="24"/>
                <w:szCs w:val="24"/>
                <w:lang w:val="nl-NL"/>
              </w:rPr>
              <w:t>CHỦ TỊCH</w:t>
            </w:r>
          </w:p>
          <w:p w:rsidR="00795A40" w:rsidRPr="00DD1848" w:rsidRDefault="00795A40" w:rsidP="00267B12">
            <w:pPr>
              <w:widowControl w:val="0"/>
              <w:jc w:val="center"/>
              <w:rPr>
                <w:b/>
                <w:lang w:val="nl-NL"/>
              </w:rPr>
            </w:pPr>
          </w:p>
          <w:p w:rsidR="00795A40" w:rsidRPr="00DD1848" w:rsidRDefault="00795A40" w:rsidP="00267B12">
            <w:pPr>
              <w:widowControl w:val="0"/>
              <w:jc w:val="center"/>
              <w:rPr>
                <w:b/>
                <w:lang w:val="nl-NL"/>
              </w:rPr>
            </w:pPr>
          </w:p>
          <w:p w:rsidR="00795A40" w:rsidRPr="00DD1848" w:rsidRDefault="00795A40" w:rsidP="00267B12">
            <w:pPr>
              <w:widowControl w:val="0"/>
              <w:jc w:val="center"/>
              <w:rPr>
                <w:b/>
                <w:lang w:val="nl-NL"/>
              </w:rPr>
            </w:pPr>
          </w:p>
          <w:p w:rsidR="00795A40" w:rsidRPr="00DD1848" w:rsidRDefault="00795A40" w:rsidP="00267B12">
            <w:pPr>
              <w:widowControl w:val="0"/>
              <w:jc w:val="center"/>
              <w:rPr>
                <w:b/>
                <w:lang w:val="nl-NL"/>
              </w:rPr>
            </w:pPr>
          </w:p>
          <w:p w:rsidR="00795A40" w:rsidRPr="00DD1848" w:rsidRDefault="00795A40" w:rsidP="00267B12">
            <w:pPr>
              <w:widowControl w:val="0"/>
              <w:jc w:val="center"/>
              <w:rPr>
                <w:b/>
                <w:lang w:val="nl-NL"/>
              </w:rPr>
            </w:pPr>
          </w:p>
          <w:p w:rsidR="00795A40" w:rsidRPr="00DD1848" w:rsidRDefault="00795A40" w:rsidP="00267B12">
            <w:pPr>
              <w:widowControl w:val="0"/>
              <w:jc w:val="center"/>
              <w:rPr>
                <w:b/>
                <w:lang w:val="nl-NL"/>
              </w:rPr>
            </w:pPr>
            <w:r w:rsidRPr="00DD1848">
              <w:rPr>
                <w:b/>
                <w:lang w:val="nl-NL"/>
              </w:rPr>
              <w:t>Lê Ánh Dương</w:t>
            </w:r>
          </w:p>
        </w:tc>
      </w:tr>
    </w:tbl>
    <w:p w:rsidR="00795A40" w:rsidRPr="00DD1848" w:rsidRDefault="00795A40" w:rsidP="00795A40">
      <w:pPr>
        <w:widowControl w:val="0"/>
        <w:rPr>
          <w:lang w:val="pt-BR"/>
        </w:rPr>
      </w:pPr>
    </w:p>
    <w:p w:rsidR="00874223" w:rsidRPr="00DD1848" w:rsidRDefault="00874223">
      <w:pPr>
        <w:rPr>
          <w:lang w:val="pt-BR"/>
        </w:rPr>
      </w:pPr>
    </w:p>
    <w:sectPr w:rsidR="00874223" w:rsidRPr="00DD1848" w:rsidSect="00C8247C">
      <w:headerReference w:type="default" r:id="rId6"/>
      <w:headerReference w:type="first" r:id="rId7"/>
      <w:pgSz w:w="11907" w:h="16839" w:code="9"/>
      <w:pgMar w:top="1134" w:right="1134" w:bottom="1134" w:left="164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14" w:rsidRDefault="00516414">
      <w:r>
        <w:separator/>
      </w:r>
    </w:p>
  </w:endnote>
  <w:endnote w:type="continuationSeparator" w:id="0">
    <w:p w:rsidR="00516414" w:rsidRDefault="0051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14" w:rsidRDefault="00516414">
      <w:r>
        <w:separator/>
      </w:r>
    </w:p>
  </w:footnote>
  <w:footnote w:type="continuationSeparator" w:id="0">
    <w:p w:rsidR="00516414" w:rsidRDefault="00516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60193"/>
      <w:docPartObj>
        <w:docPartGallery w:val="Page Numbers (Top of Page)"/>
        <w:docPartUnique/>
      </w:docPartObj>
    </w:sdtPr>
    <w:sdtEndPr>
      <w:rPr>
        <w:noProof/>
      </w:rPr>
    </w:sdtEndPr>
    <w:sdtContent>
      <w:p w:rsidR="00CF146F" w:rsidRDefault="00964581">
        <w:pPr>
          <w:pStyle w:val="Header"/>
          <w:jc w:val="center"/>
        </w:pPr>
        <w:r>
          <w:fldChar w:fldCharType="begin"/>
        </w:r>
        <w:r>
          <w:instrText xml:space="preserve"> PAGE   \* MERGEFORMAT </w:instrText>
        </w:r>
        <w:r>
          <w:fldChar w:fldCharType="separate"/>
        </w:r>
        <w:r w:rsidR="00530779">
          <w:rPr>
            <w:noProof/>
          </w:rPr>
          <w:t>6</w:t>
        </w:r>
        <w:r>
          <w:rPr>
            <w:noProof/>
          </w:rPr>
          <w:fldChar w:fldCharType="end"/>
        </w:r>
      </w:p>
    </w:sdtContent>
  </w:sdt>
  <w:p w:rsidR="00CF146F" w:rsidRDefault="005164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37615"/>
      <w:docPartObj>
        <w:docPartGallery w:val="Page Numbers (Top of Page)"/>
        <w:docPartUnique/>
      </w:docPartObj>
    </w:sdtPr>
    <w:sdtEndPr>
      <w:rPr>
        <w:noProof/>
      </w:rPr>
    </w:sdtEndPr>
    <w:sdtContent>
      <w:p w:rsidR="00C8247C" w:rsidRDefault="00516414">
        <w:pPr>
          <w:pStyle w:val="Header"/>
          <w:jc w:val="center"/>
        </w:pPr>
      </w:p>
    </w:sdtContent>
  </w:sdt>
  <w:p w:rsidR="00C8247C" w:rsidRDefault="00516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40"/>
    <w:rsid w:val="000163B7"/>
    <w:rsid w:val="00056747"/>
    <w:rsid w:val="000779C6"/>
    <w:rsid w:val="00126039"/>
    <w:rsid w:val="00190D62"/>
    <w:rsid w:val="001E768F"/>
    <w:rsid w:val="002A6BE3"/>
    <w:rsid w:val="002E3428"/>
    <w:rsid w:val="003175DE"/>
    <w:rsid w:val="0035688A"/>
    <w:rsid w:val="003C1F72"/>
    <w:rsid w:val="003E235E"/>
    <w:rsid w:val="003F705F"/>
    <w:rsid w:val="004221BE"/>
    <w:rsid w:val="00454553"/>
    <w:rsid w:val="004B2BF3"/>
    <w:rsid w:val="004F4AA3"/>
    <w:rsid w:val="00516414"/>
    <w:rsid w:val="00530779"/>
    <w:rsid w:val="006C5360"/>
    <w:rsid w:val="006C718C"/>
    <w:rsid w:val="00792EB2"/>
    <w:rsid w:val="00795A40"/>
    <w:rsid w:val="00827EDC"/>
    <w:rsid w:val="00874223"/>
    <w:rsid w:val="0088303E"/>
    <w:rsid w:val="00913010"/>
    <w:rsid w:val="009200FC"/>
    <w:rsid w:val="00964581"/>
    <w:rsid w:val="00A04819"/>
    <w:rsid w:val="00A24E56"/>
    <w:rsid w:val="00B6781D"/>
    <w:rsid w:val="00C1110B"/>
    <w:rsid w:val="00C446F3"/>
    <w:rsid w:val="00C95EEA"/>
    <w:rsid w:val="00C97526"/>
    <w:rsid w:val="00D150DF"/>
    <w:rsid w:val="00D56F18"/>
    <w:rsid w:val="00DD13B6"/>
    <w:rsid w:val="00DD1848"/>
    <w:rsid w:val="00DF61BA"/>
    <w:rsid w:val="00E0582F"/>
    <w:rsid w:val="00E45476"/>
    <w:rsid w:val="00EB544F"/>
    <w:rsid w:val="00F748D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330F"/>
  <w15:chartTrackingRefBased/>
  <w15:docId w15:val="{3795CFCE-9125-406F-AAB4-3DEEE494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40"/>
    <w:pPr>
      <w:spacing w:line="240" w:lineRule="auto"/>
    </w:pPr>
    <w:rPr>
      <w:rFonts w:eastAsia="Times New Roman" w:cs="Times New Roman"/>
      <w:szCs w:val="28"/>
      <w:lang w:val="en-US"/>
    </w:rPr>
  </w:style>
  <w:style w:type="paragraph" w:styleId="Heading1">
    <w:name w:val="heading 1"/>
    <w:basedOn w:val="Normal"/>
    <w:next w:val="Normal"/>
    <w:link w:val="Heading1Char"/>
    <w:uiPriority w:val="1"/>
    <w:qFormat/>
    <w:rsid w:val="00056747"/>
    <w:pPr>
      <w:keepNext/>
      <w:spacing w:before="240" w:after="60"/>
      <w:outlineLvl w:val="0"/>
    </w:pPr>
    <w:rPr>
      <w:rFonts w:ascii="Cambria" w:hAnsi="Cambria"/>
      <w:b/>
      <w:bCs/>
      <w:kern w:val="32"/>
      <w:sz w:val="32"/>
      <w:szCs w:val="32"/>
      <w:lang w:val="x-none" w:eastAsia="x-none"/>
    </w:rPr>
  </w:style>
  <w:style w:type="paragraph" w:styleId="Heading9">
    <w:name w:val="heading 9"/>
    <w:basedOn w:val="Normal"/>
    <w:next w:val="Normal"/>
    <w:link w:val="Heading9Char"/>
    <w:qFormat/>
    <w:rsid w:val="00795A40"/>
    <w:pPr>
      <w:keepNext/>
      <w:jc w:val="center"/>
      <w:outlineLvl w:val="8"/>
    </w:pPr>
    <w:rPr>
      <w:b/>
      <w:color w:val="0000FF"/>
      <w:sz w:val="32"/>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95A40"/>
    <w:rPr>
      <w:rFonts w:eastAsia="Times New Roman" w:cs="Times New Roman"/>
      <w:b/>
      <w:color w:val="0000FF"/>
      <w:sz w:val="32"/>
      <w:szCs w:val="24"/>
      <w:lang w:val="nl-NL"/>
    </w:rPr>
  </w:style>
  <w:style w:type="paragraph" w:styleId="Header">
    <w:name w:val="header"/>
    <w:basedOn w:val="Normal"/>
    <w:link w:val="HeaderChar"/>
    <w:uiPriority w:val="99"/>
    <w:rsid w:val="00795A40"/>
    <w:pPr>
      <w:tabs>
        <w:tab w:val="center" w:pos="4320"/>
        <w:tab w:val="right" w:pos="8640"/>
      </w:tabs>
    </w:pPr>
    <w:rPr>
      <w:sz w:val="24"/>
      <w:szCs w:val="24"/>
    </w:rPr>
  </w:style>
  <w:style w:type="character" w:customStyle="1" w:styleId="HeaderChar">
    <w:name w:val="Header Char"/>
    <w:basedOn w:val="DefaultParagraphFont"/>
    <w:link w:val="Header"/>
    <w:uiPriority w:val="99"/>
    <w:rsid w:val="00795A40"/>
    <w:rPr>
      <w:rFonts w:eastAsia="Times New Roman" w:cs="Times New Roman"/>
      <w:sz w:val="24"/>
      <w:szCs w:val="24"/>
      <w:lang w:val="en-US"/>
    </w:rPr>
  </w:style>
  <w:style w:type="paragraph" w:styleId="NormalWeb">
    <w:name w:val="Normal (Web)"/>
    <w:aliases w:val="Char Char Char,Char Char1,Char Char5,Char Char,Char Char Char Char Char Char Char Char Char Char,Char Char Char Char Char Char Char Char Char Char Char,Обычный (веб)1,Обычный (веб) Знак,Обычный (веб) Знак1, Char Char Char"/>
    <w:basedOn w:val="Normal"/>
    <w:link w:val="NormalWebChar"/>
    <w:uiPriority w:val="99"/>
    <w:unhideWhenUsed/>
    <w:qFormat/>
    <w:rsid w:val="00795A40"/>
    <w:pPr>
      <w:spacing w:before="100" w:beforeAutospacing="1" w:after="100" w:afterAutospacing="1"/>
    </w:pPr>
    <w:rPr>
      <w:sz w:val="24"/>
      <w:szCs w:val="24"/>
    </w:rPr>
  </w:style>
  <w:style w:type="character" w:customStyle="1" w:styleId="NormalWebChar">
    <w:name w:val="Normal (Web) Char"/>
    <w:aliases w:val="Char Char Char Char,Char Char1 Char,Char Char5 Char,Char Char Char1,Char Char Char Char Char Char Char Char Char Char Char1,Char Char Char Char Char Char Char Char Char Char Char Char,Обычный (веб)1 Char,Обычный (веб) Знак Char"/>
    <w:link w:val="NormalWeb"/>
    <w:uiPriority w:val="99"/>
    <w:rsid w:val="00795A40"/>
    <w:rPr>
      <w:rFonts w:eastAsia="Times New Roman" w:cs="Times New Roman"/>
      <w:sz w:val="24"/>
      <w:szCs w:val="24"/>
      <w:lang w:val="en-US"/>
    </w:rPr>
  </w:style>
  <w:style w:type="paragraph" w:customStyle="1" w:styleId="doan">
    <w:name w:val="doan"/>
    <w:basedOn w:val="Normal"/>
    <w:rsid w:val="00795A40"/>
    <w:pPr>
      <w:widowControl w:val="0"/>
      <w:spacing w:before="120"/>
      <w:ind w:firstLine="720"/>
      <w:jc w:val="both"/>
    </w:pPr>
    <w:rPr>
      <w:color w:val="000000"/>
      <w:szCs w:val="20"/>
    </w:rPr>
  </w:style>
  <w:style w:type="paragraph" w:styleId="BodyText">
    <w:name w:val="Body Text"/>
    <w:basedOn w:val="Normal"/>
    <w:link w:val="BodyTextChar"/>
    <w:rsid w:val="00795A40"/>
    <w:pPr>
      <w:spacing w:line="288" w:lineRule="auto"/>
      <w:jc w:val="center"/>
    </w:pPr>
    <w:rPr>
      <w:rFonts w:eastAsia="Batang"/>
      <w:b/>
      <w:bCs/>
    </w:rPr>
  </w:style>
  <w:style w:type="character" w:customStyle="1" w:styleId="BodyTextChar">
    <w:name w:val="Body Text Char"/>
    <w:basedOn w:val="DefaultParagraphFont"/>
    <w:link w:val="BodyText"/>
    <w:rsid w:val="00795A40"/>
    <w:rPr>
      <w:rFonts w:eastAsia="Batang" w:cs="Times New Roman"/>
      <w:b/>
      <w:bCs/>
      <w:szCs w:val="28"/>
      <w:lang w:val="en-US"/>
    </w:rPr>
  </w:style>
  <w:style w:type="paragraph" w:styleId="ListParagraph">
    <w:name w:val="List Paragraph"/>
    <w:basedOn w:val="Normal"/>
    <w:uiPriority w:val="34"/>
    <w:qFormat/>
    <w:rsid w:val="00795A40"/>
    <w:pPr>
      <w:ind w:left="720"/>
      <w:contextualSpacing/>
    </w:pPr>
  </w:style>
  <w:style w:type="character" w:customStyle="1" w:styleId="Heading1Char">
    <w:name w:val="Heading 1 Char"/>
    <w:basedOn w:val="DefaultParagraphFont"/>
    <w:link w:val="Heading1"/>
    <w:uiPriority w:val="1"/>
    <w:rsid w:val="00056747"/>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Thanh</dc:creator>
  <cp:keywords/>
  <dc:description/>
  <cp:lastModifiedBy>Thach Phu Thanh</cp:lastModifiedBy>
  <cp:revision>9</cp:revision>
  <dcterms:created xsi:type="dcterms:W3CDTF">2023-08-29T02:13:00Z</dcterms:created>
  <dcterms:modified xsi:type="dcterms:W3CDTF">2023-09-20T01:56:00Z</dcterms:modified>
</cp:coreProperties>
</file>