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108" w:type="dxa"/>
        <w:tblLayout w:type="fixed"/>
        <w:tblLook w:val="04A0" w:firstRow="1" w:lastRow="0" w:firstColumn="1" w:lastColumn="0" w:noHBand="0" w:noVBand="1"/>
      </w:tblPr>
      <w:tblGrid>
        <w:gridCol w:w="3969"/>
        <w:gridCol w:w="5671"/>
      </w:tblGrid>
      <w:tr w:rsidR="0063087E" w:rsidTr="0063087E">
        <w:trPr>
          <w:trHeight w:val="1134"/>
        </w:trPr>
        <w:tc>
          <w:tcPr>
            <w:tcW w:w="3969" w:type="dxa"/>
            <w:hideMark/>
          </w:tcPr>
          <w:p w:rsidR="0063087E" w:rsidRDefault="0063087E" w:rsidP="00185511">
            <w:pPr>
              <w:pStyle w:val="Heading4"/>
              <w:jc w:val="center"/>
              <w:rPr>
                <w:rFonts w:ascii="Times New Roman" w:hAnsi="Times New Roman"/>
                <w:b w:val="0"/>
                <w:color w:val="000000"/>
                <w:sz w:val="26"/>
                <w:szCs w:val="26"/>
                <w:lang w:val="nl-NL"/>
              </w:rPr>
            </w:pPr>
            <w:r>
              <w:rPr>
                <w:rFonts w:ascii="Times New Roman" w:hAnsi="Times New Roman"/>
                <w:b w:val="0"/>
                <w:color w:val="000000"/>
                <w:sz w:val="26"/>
                <w:szCs w:val="26"/>
                <w:lang w:val="nl-NL"/>
              </w:rPr>
              <w:t>UBND TỈNH BẮC GIANG</w:t>
            </w:r>
          </w:p>
          <w:p w:rsidR="0063087E" w:rsidRDefault="0063087E" w:rsidP="00185511">
            <w:pPr>
              <w:pStyle w:val="Heading4"/>
              <w:jc w:val="center"/>
              <w:rPr>
                <w:rFonts w:ascii="Times New Roman" w:hAnsi="Times New Roman"/>
                <w:color w:val="000000"/>
                <w:sz w:val="26"/>
                <w:szCs w:val="26"/>
                <w:lang w:val="nl-NL"/>
              </w:rPr>
            </w:pPr>
            <w:r>
              <w:rPr>
                <w:rFonts w:ascii="Times New Roman" w:hAnsi="Times New Roman"/>
                <w:color w:val="000000"/>
                <w:sz w:val="26"/>
                <w:szCs w:val="26"/>
                <w:lang w:val="nl-NL"/>
              </w:rPr>
              <w:t>SỞ NỘI VỤ</w:t>
            </w:r>
          </w:p>
          <w:p w:rsidR="0063087E" w:rsidRDefault="00E77F87" w:rsidP="00177F87">
            <w:pPr>
              <w:pStyle w:val="Heading6"/>
              <w:spacing w:before="240"/>
              <w:rPr>
                <w:color w:val="000000"/>
                <w:szCs w:val="24"/>
                <w:lang w:val="nl-NL"/>
              </w:rPr>
            </w:pPr>
            <w:r>
              <w:rPr>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935355</wp:posOffset>
                      </wp:positionH>
                      <wp:positionV relativeFrom="paragraph">
                        <wp:posOffset>22859</wp:posOffset>
                      </wp:positionV>
                      <wp:extent cx="471170" cy="0"/>
                      <wp:effectExtent l="0" t="0" r="2413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1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F7072"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65pt,1.8pt" to="110.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" strokecolor="black [3040]">
                      <o:lock v:ext="edit" shapetype="f"/>
                    </v:line>
                  </w:pict>
                </mc:Fallback>
              </mc:AlternateContent>
            </w:r>
            <w:r w:rsidR="00F844B9">
              <w:rPr>
                <w:rFonts w:ascii="Times New Roman" w:hAnsi="Times New Roman"/>
                <w:color w:val="000000"/>
                <w:sz w:val="26"/>
                <w:szCs w:val="26"/>
                <w:lang w:val="nl-NL"/>
              </w:rPr>
              <w:t xml:space="preserve">Số:    </w:t>
            </w:r>
            <w:r w:rsidR="00906EEB">
              <w:rPr>
                <w:rFonts w:ascii="Times New Roman" w:hAnsi="Times New Roman"/>
                <w:color w:val="000000"/>
                <w:sz w:val="26"/>
                <w:szCs w:val="26"/>
                <w:lang w:val="nl-NL"/>
              </w:rPr>
              <w:t xml:space="preserve">    </w:t>
            </w:r>
            <w:r w:rsidR="0063087E">
              <w:rPr>
                <w:rFonts w:ascii="Times New Roman" w:hAnsi="Times New Roman"/>
                <w:color w:val="000000"/>
                <w:sz w:val="26"/>
                <w:szCs w:val="26"/>
                <w:lang w:val="nl-NL"/>
              </w:rPr>
              <w:t>/TTr-SNV</w:t>
            </w:r>
          </w:p>
        </w:tc>
        <w:tc>
          <w:tcPr>
            <w:tcW w:w="5670" w:type="dxa"/>
            <w:hideMark/>
          </w:tcPr>
          <w:p w:rsidR="0063087E" w:rsidRDefault="0063087E" w:rsidP="00185511">
            <w:pPr>
              <w:pStyle w:val="Heading4"/>
              <w:jc w:val="center"/>
              <w:rPr>
                <w:rFonts w:ascii="Times New Roman" w:hAnsi="Times New Roman"/>
                <w:color w:val="000000"/>
                <w:sz w:val="26"/>
                <w:szCs w:val="26"/>
                <w:lang w:val="nl-NL"/>
              </w:rPr>
            </w:pPr>
            <w:r>
              <w:rPr>
                <w:rFonts w:ascii="Times New Roman" w:hAnsi="Times New Roman"/>
                <w:color w:val="000000"/>
                <w:sz w:val="26"/>
                <w:szCs w:val="26"/>
                <w:lang w:val="nl-NL"/>
              </w:rPr>
              <w:t>CỘNG HÒA XÃ HỘI CHỦ NGHĨA VIỆT NAM</w:t>
            </w:r>
          </w:p>
          <w:p w:rsidR="0063087E" w:rsidRDefault="0063087E" w:rsidP="00185511">
            <w:pPr>
              <w:jc w:val="center"/>
              <w:rPr>
                <w:b/>
                <w:color w:val="000000"/>
                <w:sz w:val="28"/>
                <w:szCs w:val="28"/>
                <w:lang w:val="nl-NL"/>
              </w:rPr>
            </w:pPr>
            <w:r>
              <w:rPr>
                <w:b/>
                <w:color w:val="000000"/>
                <w:sz w:val="28"/>
                <w:szCs w:val="28"/>
                <w:lang w:val="nl-NL"/>
              </w:rPr>
              <w:t>Độc lập - Tự do - Hạnh phúc</w:t>
            </w:r>
          </w:p>
          <w:p w:rsidR="004B7862" w:rsidRPr="004B7862" w:rsidRDefault="004B7862" w:rsidP="004B7862">
            <w:pPr>
              <w:spacing w:line="120" w:lineRule="auto"/>
              <w:jc w:val="center"/>
              <w:rPr>
                <w:color w:val="000000"/>
                <w:sz w:val="28"/>
                <w:szCs w:val="28"/>
                <w:lang w:val="nl-NL"/>
              </w:rPr>
            </w:pPr>
            <w:r w:rsidRPr="004B7862">
              <w:rPr>
                <w:color w:val="000000"/>
                <w:sz w:val="28"/>
                <w:szCs w:val="28"/>
                <w:lang w:val="nl-NL"/>
              </w:rPr>
              <w:t>–––––––––––––––––––</w:t>
            </w:r>
          </w:p>
          <w:p w:rsidR="0063087E" w:rsidRDefault="00F844B9" w:rsidP="00177F87">
            <w:pPr>
              <w:pStyle w:val="Heading4"/>
              <w:jc w:val="center"/>
              <w:rPr>
                <w:b w:val="0"/>
                <w:color w:val="000000"/>
                <w:sz w:val="28"/>
                <w:szCs w:val="28"/>
                <w:lang w:val="nl-NL"/>
              </w:rPr>
            </w:pPr>
            <w:r>
              <w:rPr>
                <w:rFonts w:ascii="Times New Roman" w:hAnsi="Times New Roman"/>
                <w:b w:val="0"/>
                <w:i/>
                <w:color w:val="000000"/>
                <w:sz w:val="28"/>
                <w:szCs w:val="28"/>
                <w:lang w:val="nl-NL"/>
              </w:rPr>
              <w:t>Bắc Giang, ngày     tháng    năm 202</w:t>
            </w:r>
            <w:r w:rsidR="009F36D0">
              <w:rPr>
                <w:rFonts w:ascii="Times New Roman" w:hAnsi="Times New Roman"/>
                <w:b w:val="0"/>
                <w:i/>
                <w:color w:val="000000"/>
                <w:sz w:val="28"/>
                <w:szCs w:val="28"/>
                <w:lang w:val="nl-NL"/>
              </w:rPr>
              <w:t>1</w:t>
            </w:r>
          </w:p>
        </w:tc>
      </w:tr>
    </w:tbl>
    <w:p w:rsidR="0063087E" w:rsidRDefault="00DD3F35" w:rsidP="00185511">
      <w:pPr>
        <w:jc w:val="both"/>
        <w:rPr>
          <w:b/>
          <w:sz w:val="24"/>
          <w:szCs w:val="24"/>
          <w:lang w:val="nl-NL"/>
        </w:rPr>
      </w:pPr>
      <w:r>
        <w:rPr>
          <w:b/>
          <w:sz w:val="24"/>
          <w:szCs w:val="24"/>
          <w:lang w:val="nl-NL"/>
        </w:rPr>
        <w:t>DỰ THẢO</w:t>
      </w:r>
    </w:p>
    <w:p w:rsidR="0063087E" w:rsidRDefault="0063087E" w:rsidP="00185511">
      <w:pPr>
        <w:jc w:val="center"/>
        <w:rPr>
          <w:b/>
          <w:sz w:val="14"/>
          <w:szCs w:val="28"/>
          <w:lang w:val="nl-NL"/>
        </w:rPr>
      </w:pPr>
    </w:p>
    <w:p w:rsidR="0063087E" w:rsidRDefault="0063087E" w:rsidP="00185511">
      <w:pPr>
        <w:jc w:val="center"/>
        <w:rPr>
          <w:b/>
          <w:sz w:val="28"/>
          <w:szCs w:val="28"/>
          <w:lang w:val="nl-NL"/>
        </w:rPr>
      </w:pPr>
      <w:r>
        <w:rPr>
          <w:b/>
          <w:sz w:val="28"/>
          <w:szCs w:val="28"/>
          <w:lang w:val="nl-NL"/>
        </w:rPr>
        <w:t xml:space="preserve">TỜ TRÌNH </w:t>
      </w:r>
    </w:p>
    <w:p w:rsidR="00906EEB" w:rsidRDefault="008650E8" w:rsidP="00185511">
      <w:pPr>
        <w:pStyle w:val="BodyTextIndent2"/>
        <w:ind w:left="0"/>
        <w:jc w:val="center"/>
        <w:rPr>
          <w:rFonts w:ascii="Times New Roman" w:hAnsi="Times New Roman"/>
          <w:b/>
          <w:szCs w:val="28"/>
          <w:lang w:val="nl-NL"/>
        </w:rPr>
      </w:pPr>
      <w:r>
        <w:rPr>
          <w:rFonts w:ascii="Times New Roman" w:hAnsi="Times New Roman"/>
          <w:b/>
          <w:szCs w:val="28"/>
          <w:lang w:val="nl-NL"/>
        </w:rPr>
        <w:t>Về việc đ</w:t>
      </w:r>
      <w:r w:rsidR="009F36D0">
        <w:rPr>
          <w:rFonts w:ascii="Times New Roman" w:hAnsi="Times New Roman"/>
          <w:b/>
          <w:szCs w:val="28"/>
          <w:lang w:val="nl-NL"/>
        </w:rPr>
        <w:t>ề nghị bãi bỏ Quyết định số 264/2014/QĐ-UBND ngày 16/5/2014 của UBND tỉnh về việc quy định số lượng, xét chọn, cơ quan quản lý và chi trả chế độ phụ cấp, thù lao đối với nhân viên y tế thôn, tổ dân phố</w:t>
      </w:r>
    </w:p>
    <w:p w:rsidR="009F36D0" w:rsidRPr="004B7862" w:rsidRDefault="009F36D0" w:rsidP="009F36D0">
      <w:pPr>
        <w:pStyle w:val="BodyTextIndent2"/>
        <w:spacing w:line="120" w:lineRule="auto"/>
        <w:ind w:left="0"/>
        <w:jc w:val="center"/>
        <w:rPr>
          <w:rFonts w:ascii="Times New Roman" w:hAnsi="Times New Roman"/>
          <w:szCs w:val="28"/>
          <w:lang w:val="nl-NL"/>
        </w:rPr>
      </w:pPr>
      <w:r w:rsidRPr="004B7862">
        <w:rPr>
          <w:rFonts w:ascii="Times New Roman" w:hAnsi="Times New Roman"/>
          <w:szCs w:val="28"/>
          <w:lang w:val="nl-NL"/>
        </w:rPr>
        <w:t>––––––––––––––––––––––</w:t>
      </w:r>
    </w:p>
    <w:p w:rsidR="0063087E" w:rsidRDefault="0063087E" w:rsidP="00185511">
      <w:pPr>
        <w:pStyle w:val="BodyTextIndent2"/>
        <w:ind w:left="0"/>
        <w:jc w:val="center"/>
        <w:rPr>
          <w:rFonts w:ascii="Times New Roman" w:hAnsi="Times New Roman"/>
          <w:b/>
          <w:color w:val="000000"/>
          <w:sz w:val="10"/>
          <w:szCs w:val="26"/>
          <w:lang w:val="nl-NL"/>
        </w:rPr>
      </w:pPr>
    </w:p>
    <w:p w:rsidR="009A2676" w:rsidRDefault="00F844B9" w:rsidP="00837DA3">
      <w:pPr>
        <w:spacing w:before="120" w:after="120"/>
        <w:ind w:firstLine="562"/>
        <w:jc w:val="center"/>
        <w:rPr>
          <w:sz w:val="28"/>
          <w:szCs w:val="28"/>
          <w:lang w:val="nl-NL"/>
        </w:rPr>
      </w:pPr>
      <w:r w:rsidRPr="00F844B9">
        <w:rPr>
          <w:sz w:val="28"/>
          <w:szCs w:val="28"/>
          <w:lang w:val="nl-NL"/>
        </w:rPr>
        <w:t>Kính gửi: Ủy ban nhân dân tỉnh Bắc Giang</w:t>
      </w:r>
    </w:p>
    <w:p w:rsidR="00230831" w:rsidRDefault="009A2676" w:rsidP="00230831">
      <w:pPr>
        <w:spacing w:before="120"/>
        <w:ind w:firstLine="562"/>
        <w:jc w:val="both"/>
        <w:rPr>
          <w:spacing w:val="-4"/>
          <w:sz w:val="28"/>
          <w:szCs w:val="28"/>
        </w:rPr>
      </w:pPr>
      <w:r w:rsidRPr="00185511">
        <w:rPr>
          <w:spacing w:val="-4"/>
          <w:sz w:val="28"/>
          <w:szCs w:val="28"/>
          <w:lang w:val="nl-NL"/>
        </w:rPr>
        <w:tab/>
      </w:r>
      <w:r w:rsidR="0040352E">
        <w:rPr>
          <w:spacing w:val="-4"/>
          <w:sz w:val="28"/>
          <w:szCs w:val="28"/>
        </w:rPr>
        <w:t>Thực hiện</w:t>
      </w:r>
      <w:r w:rsidR="00C04018" w:rsidRPr="00185511">
        <w:rPr>
          <w:spacing w:val="-4"/>
          <w:sz w:val="28"/>
          <w:szCs w:val="28"/>
        </w:rPr>
        <w:t xml:space="preserve"> </w:t>
      </w:r>
      <w:r w:rsidR="00230831">
        <w:rPr>
          <w:spacing w:val="-4"/>
          <w:sz w:val="28"/>
          <w:szCs w:val="28"/>
        </w:rPr>
        <w:t xml:space="preserve">Quyết định 1199/QĐ-UBND ngày 24/12/2020 của UBND tỉnh về việc ban hành Chương trình công tác của UBND tỉnh năm 2021, trong đó giao Sở Nội vụ trình UBND tỉnh </w:t>
      </w:r>
      <w:r w:rsidR="00230831" w:rsidRPr="00981A24">
        <w:rPr>
          <w:sz w:val="28"/>
          <w:szCs w:val="28"/>
          <w:lang w:val="nl-NL"/>
        </w:rPr>
        <w:t>bãi bỏ Quyết định số 264/2014/QĐ-UBND ngày 16/5/2014 của UBND tỉnh về việc quy định số lượng, xét chọn, cơ quan quản lý và chi trả chế độ phụ cấp, thù lao đối với nhân viên y tế thôn, tổ dân phố</w:t>
      </w:r>
      <w:r w:rsidR="00230831">
        <w:rPr>
          <w:sz w:val="28"/>
          <w:szCs w:val="28"/>
          <w:lang w:val="nl-NL"/>
        </w:rPr>
        <w:t xml:space="preserve"> tại kỳ họp tháng 3/2021, Sở Nội vụ kính trình UBND tỉnh, như sau:</w:t>
      </w:r>
    </w:p>
    <w:p w:rsidR="00981A24" w:rsidRDefault="00981A24" w:rsidP="00981A24">
      <w:pPr>
        <w:spacing w:before="120"/>
        <w:ind w:firstLine="562"/>
        <w:jc w:val="both"/>
        <w:rPr>
          <w:color w:val="000000"/>
          <w:spacing w:val="-4"/>
          <w:sz w:val="28"/>
          <w:szCs w:val="28"/>
          <w:lang w:val="nl-NL"/>
        </w:rPr>
      </w:pPr>
      <w:r>
        <w:rPr>
          <w:color w:val="000000"/>
          <w:spacing w:val="-4"/>
          <w:sz w:val="28"/>
          <w:szCs w:val="28"/>
          <w:lang w:val="nl-NL"/>
        </w:rPr>
        <w:t>1. Căn cứ pháp lý để bãi bỏ:</w:t>
      </w:r>
    </w:p>
    <w:p w:rsidR="008650E8" w:rsidRDefault="008650E8" w:rsidP="008650E8">
      <w:pPr>
        <w:spacing w:before="40"/>
        <w:ind w:firstLine="567"/>
        <w:jc w:val="both"/>
        <w:rPr>
          <w:spacing w:val="-4"/>
          <w:sz w:val="28"/>
          <w:szCs w:val="28"/>
          <w:lang w:val="nl-NL"/>
        </w:rPr>
      </w:pPr>
      <w:r>
        <w:rPr>
          <w:sz w:val="28"/>
          <w:szCs w:val="28"/>
          <w:lang w:val="nl-NL"/>
        </w:rPr>
        <w:t xml:space="preserve">- </w:t>
      </w:r>
      <w:r w:rsidRPr="008650E8">
        <w:rPr>
          <w:sz w:val="28"/>
          <w:szCs w:val="28"/>
          <w:lang w:val="nl-NL"/>
        </w:rPr>
        <w:t>Luật Tổ chức chính quyền địa phương ngày 19 tháng 6 năm 2015;</w:t>
      </w:r>
      <w:r>
        <w:rPr>
          <w:sz w:val="28"/>
          <w:szCs w:val="28"/>
          <w:lang w:val="nl-NL"/>
        </w:rPr>
        <w:t xml:space="preserve"> </w:t>
      </w:r>
      <w:r w:rsidRPr="008650E8">
        <w:rPr>
          <w:spacing w:val="-4"/>
          <w:sz w:val="28"/>
          <w:szCs w:val="28"/>
          <w:lang w:val="nl-NL"/>
        </w:rPr>
        <w:t>Luật Ban hành văn bản quy</w:t>
      </w:r>
      <w:r>
        <w:rPr>
          <w:spacing w:val="-4"/>
          <w:sz w:val="28"/>
          <w:szCs w:val="28"/>
          <w:lang w:val="nl-NL"/>
        </w:rPr>
        <w:t xml:space="preserve"> phạm pháp luật </w:t>
      </w:r>
      <w:r w:rsidRPr="008650E8">
        <w:rPr>
          <w:spacing w:val="-4"/>
          <w:sz w:val="28"/>
          <w:szCs w:val="28"/>
          <w:lang w:val="nl-NL"/>
        </w:rPr>
        <w:t>năm 2015</w:t>
      </w:r>
      <w:r>
        <w:rPr>
          <w:spacing w:val="-4"/>
          <w:sz w:val="28"/>
          <w:szCs w:val="28"/>
          <w:lang w:val="nl-NL"/>
        </w:rPr>
        <w:t xml:space="preserve"> và Luật sửa đổi, bổ sung một số điều của Luật ban hành văn bản quy phạm pháp luật;</w:t>
      </w:r>
    </w:p>
    <w:p w:rsidR="00DE4128" w:rsidRDefault="008650E8" w:rsidP="00DE4128">
      <w:pPr>
        <w:spacing w:before="40"/>
        <w:ind w:firstLine="567"/>
        <w:jc w:val="both"/>
        <w:rPr>
          <w:sz w:val="28"/>
          <w:szCs w:val="28"/>
          <w:lang w:val="nl-NL"/>
        </w:rPr>
      </w:pPr>
      <w:r>
        <w:rPr>
          <w:sz w:val="28"/>
          <w:szCs w:val="28"/>
          <w:lang w:val="nl-NL"/>
        </w:rPr>
        <w:t xml:space="preserve">- </w:t>
      </w:r>
      <w:r w:rsidR="00DE4128" w:rsidRPr="00DE4128">
        <w:rPr>
          <w:sz w:val="28"/>
          <w:szCs w:val="28"/>
          <w:lang w:val="nl-NL"/>
        </w:rPr>
        <w:t>Nghị định số 34/2019/NĐ-CP ngày 24 tháng 4 năm 2019 của Chính phủ sửa đổi, bổ sung một số quy định về cán bộ, công chức cấp xã và người hoạt động không chuyên trách ở cấp xã, ở thôn, tổ dân phố;</w:t>
      </w:r>
    </w:p>
    <w:p w:rsidR="006F186B" w:rsidRPr="00DE4128" w:rsidRDefault="006F186B" w:rsidP="00DE4128">
      <w:pPr>
        <w:spacing w:before="40"/>
        <w:ind w:firstLine="567"/>
        <w:jc w:val="both"/>
        <w:rPr>
          <w:sz w:val="28"/>
          <w:szCs w:val="28"/>
          <w:lang w:val="nl-NL"/>
        </w:rPr>
      </w:pPr>
      <w:r>
        <w:rPr>
          <w:sz w:val="28"/>
          <w:szCs w:val="28"/>
          <w:lang w:val="nl-NL"/>
        </w:rPr>
        <w:t>- Thông tư số 13/2019/TT-BNV ngày 6/11/2019 của Bộ Nội vụ hướng dẫn một số quy định về cán bộ, công chức cấp xã và người hoạt động không chuyên trách ở cấp xã, ở thôn, tổ dân phố;</w:t>
      </w:r>
    </w:p>
    <w:p w:rsidR="003174D0" w:rsidRPr="00E846E3" w:rsidRDefault="003174D0" w:rsidP="003174D0">
      <w:pPr>
        <w:shd w:val="clear" w:color="auto" w:fill="FFFFFF"/>
        <w:ind w:firstLine="567"/>
        <w:jc w:val="both"/>
        <w:rPr>
          <w:b/>
          <w:sz w:val="27"/>
          <w:szCs w:val="27"/>
        </w:rPr>
      </w:pPr>
      <w:r>
        <w:rPr>
          <w:sz w:val="28"/>
          <w:szCs w:val="28"/>
          <w:lang w:val="nl-NL"/>
        </w:rPr>
        <w:t xml:space="preserve">- </w:t>
      </w:r>
      <w:r w:rsidRPr="003174D0">
        <w:rPr>
          <w:sz w:val="28"/>
          <w:szCs w:val="28"/>
          <w:lang w:val="nl-NL"/>
        </w:rPr>
        <w:t xml:space="preserve">Nghị quyết số 45/2019/NQ-HĐND ngày 11/12/2019 của HĐND tỉnh Bắc Giang về </w:t>
      </w:r>
      <w:r w:rsidRPr="003174D0">
        <w:rPr>
          <w:sz w:val="27"/>
          <w:szCs w:val="27"/>
        </w:rPr>
        <w:t>Quy định chức danh, số lượng, một số chế độ, chính sách đối với người hoạt động không chuyên trách ở xã, phường, thị trấn, ở thôn, tổ dân phố và người tham gia công việc ở thôn, tổ dân phố</w:t>
      </w:r>
      <w:r>
        <w:rPr>
          <w:sz w:val="27"/>
          <w:szCs w:val="27"/>
        </w:rPr>
        <w:t>.</w:t>
      </w:r>
    </w:p>
    <w:p w:rsidR="008650E8" w:rsidRDefault="006F186B" w:rsidP="008650E8">
      <w:pPr>
        <w:spacing w:before="40"/>
        <w:ind w:firstLine="567"/>
        <w:jc w:val="both"/>
        <w:rPr>
          <w:sz w:val="28"/>
          <w:szCs w:val="28"/>
          <w:lang w:val="nl-NL"/>
        </w:rPr>
      </w:pPr>
      <w:r>
        <w:rPr>
          <w:sz w:val="28"/>
          <w:szCs w:val="28"/>
          <w:lang w:val="nl-NL"/>
        </w:rPr>
        <w:t>2. Lý do bãi bỏ:</w:t>
      </w:r>
    </w:p>
    <w:p w:rsidR="006F186B" w:rsidRDefault="000C4606" w:rsidP="006A0D92">
      <w:pPr>
        <w:spacing w:before="40"/>
        <w:ind w:firstLine="567"/>
        <w:jc w:val="both"/>
        <w:rPr>
          <w:sz w:val="28"/>
          <w:szCs w:val="28"/>
          <w:lang w:val="nl-NL"/>
        </w:rPr>
      </w:pPr>
      <w:r>
        <w:rPr>
          <w:sz w:val="28"/>
          <w:szCs w:val="28"/>
          <w:lang w:val="nl-NL"/>
        </w:rPr>
        <w:t>- Quyết định số 264/2014/QĐ-UBND của UBND tỉnh được xây dựng trên cơ sở căn cứ</w:t>
      </w:r>
      <w:r w:rsidR="006A0D92">
        <w:rPr>
          <w:sz w:val="28"/>
          <w:szCs w:val="28"/>
          <w:lang w:val="nl-NL"/>
        </w:rPr>
        <w:t xml:space="preserve"> </w:t>
      </w:r>
      <w:r>
        <w:rPr>
          <w:sz w:val="28"/>
          <w:szCs w:val="28"/>
          <w:lang w:val="nl-NL"/>
        </w:rPr>
        <w:t xml:space="preserve">Thông tư số 07/2013/TT-BYT ngày 08/3/2013 của Bộ Y tế quy định tiêu chuẩn, chức năng, nhiệm </w:t>
      </w:r>
      <w:r w:rsidR="006A0D92">
        <w:rPr>
          <w:sz w:val="28"/>
          <w:szCs w:val="28"/>
          <w:lang w:val="nl-NL"/>
        </w:rPr>
        <w:t>vụ của nhân viên y tế thôn, bản; Nghị định số 29/2013/NĐ-CP</w:t>
      </w:r>
      <w:r w:rsidR="006A0D92">
        <w:rPr>
          <w:rStyle w:val="FootnoteReference"/>
          <w:sz w:val="28"/>
          <w:szCs w:val="28"/>
          <w:lang w:val="nl-NL"/>
        </w:rPr>
        <w:footnoteReference w:id="1"/>
      </w:r>
      <w:r w:rsidR="006A0D92">
        <w:rPr>
          <w:sz w:val="28"/>
          <w:szCs w:val="28"/>
          <w:lang w:val="nl-NL"/>
        </w:rPr>
        <w:t xml:space="preserve"> </w:t>
      </w:r>
      <w:r w:rsidR="006A0D92" w:rsidRPr="007D51AF">
        <w:rPr>
          <w:sz w:val="28"/>
          <w:szCs w:val="28"/>
          <w:lang w:val="nl-NL"/>
        </w:rPr>
        <w:t>ngày 08/4/2013 của Chính phủ sửa đổi, bổ</w:t>
      </w:r>
      <w:r w:rsidR="006A0D92" w:rsidRPr="007D51AF">
        <w:rPr>
          <w:sz w:val="27"/>
          <w:szCs w:val="27"/>
          <w:lang w:val="nl-NL"/>
        </w:rPr>
        <w:t xml:space="preserve"> sung một số điều của Nghị định số 92/2009/NĐ-CP</w:t>
      </w:r>
      <w:r w:rsidR="00230831">
        <w:rPr>
          <w:sz w:val="28"/>
          <w:szCs w:val="28"/>
          <w:lang w:val="nl-NL"/>
        </w:rPr>
        <w:t>;</w:t>
      </w:r>
      <w:r>
        <w:rPr>
          <w:sz w:val="28"/>
          <w:szCs w:val="28"/>
          <w:lang w:val="nl-NL"/>
        </w:rPr>
        <w:t xml:space="preserve"> Nghị quyết số 31</w:t>
      </w:r>
      <w:r w:rsidR="005A4C3A">
        <w:rPr>
          <w:sz w:val="28"/>
          <w:szCs w:val="28"/>
          <w:lang w:val="nl-NL"/>
        </w:rPr>
        <w:t>/2013/NQ-HĐND</w:t>
      </w:r>
      <w:r w:rsidR="005A4C3A">
        <w:rPr>
          <w:rStyle w:val="FootnoteReference"/>
          <w:sz w:val="28"/>
          <w:szCs w:val="28"/>
          <w:lang w:val="nl-NL"/>
        </w:rPr>
        <w:footnoteReference w:id="2"/>
      </w:r>
      <w:r w:rsidR="005A4C3A">
        <w:rPr>
          <w:sz w:val="28"/>
          <w:szCs w:val="28"/>
          <w:lang w:val="nl-NL"/>
        </w:rPr>
        <w:t xml:space="preserve"> ngày 11/12/2013 của HĐND tỉnh về sửa đổi, bổ sung một số điều của Nghị quyết số 40/2010/NQ-HĐND ngày 10/12/2010, Nghị quyết số 20/2009/NQ-HĐND ngày 09/12/2009, Nghị quyết số 24/2012/NQ-HĐND ngày 07/12/2012 của HĐND tỉnh Bắc Giang. Hiện nay Nghị định số 29/2013/NĐ-CP </w:t>
      </w:r>
      <w:r w:rsidR="00D96EE5">
        <w:rPr>
          <w:sz w:val="28"/>
          <w:szCs w:val="28"/>
          <w:lang w:val="nl-NL"/>
        </w:rPr>
        <w:t xml:space="preserve">được bãi bỏ bởi </w:t>
      </w:r>
      <w:r w:rsidR="00D96EE5" w:rsidRPr="00D96EE5">
        <w:rPr>
          <w:sz w:val="28"/>
          <w:szCs w:val="28"/>
          <w:lang w:val="nl-NL"/>
        </w:rPr>
        <w:t xml:space="preserve">Nghị định số 34/2019/NĐ-CP ngày 24 </w:t>
      </w:r>
      <w:r w:rsidR="00D96EE5" w:rsidRPr="00D96EE5">
        <w:rPr>
          <w:sz w:val="28"/>
          <w:szCs w:val="28"/>
          <w:lang w:val="nl-NL"/>
        </w:rPr>
        <w:lastRenderedPageBreak/>
        <w:t>tháng 4 năm 2019 của Chính phủ sửa đổi, bổ sung một số quy định về cán bộ, công chức cấp xã và người hoạt động không chuyên trách ở cấp xã, ở thôn, tổ dân phố</w:t>
      </w:r>
      <w:r w:rsidR="00230831">
        <w:rPr>
          <w:sz w:val="28"/>
          <w:szCs w:val="28"/>
          <w:lang w:val="nl-NL"/>
        </w:rPr>
        <w:t>;</w:t>
      </w:r>
      <w:r w:rsidR="005A4C3A">
        <w:rPr>
          <w:sz w:val="28"/>
          <w:szCs w:val="28"/>
          <w:lang w:val="nl-NL"/>
        </w:rPr>
        <w:t xml:space="preserve"> Nghị quyết số 31/2013/NQ-HĐND được</w:t>
      </w:r>
      <w:r w:rsidR="00D96EE5">
        <w:rPr>
          <w:sz w:val="28"/>
          <w:szCs w:val="28"/>
          <w:lang w:val="nl-NL"/>
        </w:rPr>
        <w:t xml:space="preserve"> thay thế</w:t>
      </w:r>
      <w:r w:rsidR="00C70329">
        <w:rPr>
          <w:sz w:val="28"/>
          <w:szCs w:val="28"/>
          <w:lang w:val="nl-NL"/>
        </w:rPr>
        <w:t xml:space="preserve"> bởi Nghị quyết số </w:t>
      </w:r>
      <w:r w:rsidR="00C70329" w:rsidRPr="008221F0">
        <w:rPr>
          <w:sz w:val="28"/>
          <w:szCs w:val="28"/>
          <w:lang w:val="nl-NL"/>
        </w:rPr>
        <w:t xml:space="preserve">04/2018/NQ-HĐND </w:t>
      </w:r>
      <w:r w:rsidR="00C70329" w:rsidRPr="006B50EF">
        <w:rPr>
          <w:color w:val="000000"/>
          <w:sz w:val="28"/>
          <w:szCs w:val="28"/>
          <w:lang w:val="nl-NL"/>
        </w:rPr>
        <w:t>ngày 11/7/2018</w:t>
      </w:r>
      <w:r w:rsidR="00230831">
        <w:rPr>
          <w:color w:val="000000"/>
          <w:sz w:val="28"/>
          <w:szCs w:val="28"/>
          <w:lang w:val="nl-NL"/>
        </w:rPr>
        <w:t>;</w:t>
      </w:r>
      <w:r w:rsidR="00917D34">
        <w:rPr>
          <w:color w:val="000000"/>
          <w:sz w:val="28"/>
          <w:szCs w:val="28"/>
          <w:lang w:val="nl-NL"/>
        </w:rPr>
        <w:t xml:space="preserve"> </w:t>
      </w:r>
      <w:r w:rsidR="00917D34">
        <w:rPr>
          <w:sz w:val="28"/>
          <w:szCs w:val="28"/>
        </w:rPr>
        <w:t>Nghị quyết số 45/2019/NQ-HĐND ngày 11/12/2019</w:t>
      </w:r>
      <w:r w:rsidR="00A84636">
        <w:rPr>
          <w:sz w:val="28"/>
          <w:szCs w:val="28"/>
        </w:rPr>
        <w:t xml:space="preserve"> của HĐND tỉnh Bắc Giang</w:t>
      </w:r>
      <w:r w:rsidR="00230831">
        <w:rPr>
          <w:sz w:val="28"/>
          <w:szCs w:val="28"/>
        </w:rPr>
        <w:t xml:space="preserve"> có hiệu lực thi hành từ ngày 01/01/2020 và thay thế </w:t>
      </w:r>
      <w:r w:rsidR="00230831">
        <w:rPr>
          <w:sz w:val="28"/>
          <w:szCs w:val="28"/>
          <w:lang w:val="nl-NL"/>
        </w:rPr>
        <w:t xml:space="preserve">Nghị quyết số </w:t>
      </w:r>
      <w:r w:rsidR="00230831" w:rsidRPr="008221F0">
        <w:rPr>
          <w:sz w:val="28"/>
          <w:szCs w:val="28"/>
          <w:lang w:val="nl-NL"/>
        </w:rPr>
        <w:t xml:space="preserve">04/2018/NQ-HĐND </w:t>
      </w:r>
      <w:r w:rsidR="00230831" w:rsidRPr="006B50EF">
        <w:rPr>
          <w:color w:val="000000"/>
          <w:sz w:val="28"/>
          <w:szCs w:val="28"/>
          <w:lang w:val="nl-NL"/>
        </w:rPr>
        <w:t>ngày 11/7/2018</w:t>
      </w:r>
      <w:r w:rsidR="00230831">
        <w:rPr>
          <w:color w:val="000000"/>
          <w:sz w:val="28"/>
          <w:szCs w:val="28"/>
          <w:lang w:val="nl-NL"/>
        </w:rPr>
        <w:t xml:space="preserve"> của HĐND tỉnh.</w:t>
      </w:r>
    </w:p>
    <w:p w:rsidR="00A2197F" w:rsidRPr="008650E8" w:rsidRDefault="00D96EE5" w:rsidP="0093451D">
      <w:pPr>
        <w:spacing w:before="40"/>
        <w:ind w:firstLine="567"/>
        <w:jc w:val="both"/>
        <w:rPr>
          <w:sz w:val="28"/>
          <w:szCs w:val="28"/>
          <w:lang w:val="nl-NL"/>
        </w:rPr>
      </w:pPr>
      <w:r>
        <w:rPr>
          <w:sz w:val="28"/>
          <w:szCs w:val="28"/>
          <w:lang w:val="nl-NL"/>
        </w:rPr>
        <w:t xml:space="preserve">- </w:t>
      </w:r>
      <w:r w:rsidR="0093451D">
        <w:rPr>
          <w:sz w:val="28"/>
          <w:szCs w:val="28"/>
          <w:lang w:val="nl-NL"/>
        </w:rPr>
        <w:t xml:space="preserve">Mặt khác </w:t>
      </w:r>
      <w:r>
        <w:rPr>
          <w:sz w:val="28"/>
          <w:szCs w:val="28"/>
          <w:lang w:val="nl-NL"/>
        </w:rPr>
        <w:t>Nghị định</w:t>
      </w:r>
      <w:r w:rsidR="00A84636" w:rsidRPr="00D96EE5">
        <w:rPr>
          <w:sz w:val="28"/>
          <w:szCs w:val="28"/>
          <w:lang w:val="nl-NL"/>
        </w:rPr>
        <w:t xml:space="preserve"> số 34/2019/NĐ-CP</w:t>
      </w:r>
      <w:r w:rsidR="00A84636">
        <w:rPr>
          <w:sz w:val="28"/>
          <w:szCs w:val="28"/>
          <w:lang w:val="nl-NL"/>
        </w:rPr>
        <w:t xml:space="preserve"> quy định </w:t>
      </w:r>
      <w:r w:rsidR="001C4CD1">
        <w:rPr>
          <w:sz w:val="28"/>
          <w:szCs w:val="28"/>
          <w:lang w:val="nl-NL"/>
        </w:rPr>
        <w:t>“</w:t>
      </w:r>
      <w:r w:rsidR="001C4CD1" w:rsidRPr="0093451D">
        <w:rPr>
          <w:i/>
          <w:sz w:val="28"/>
          <w:szCs w:val="28"/>
          <w:lang w:val="nl-NL"/>
        </w:rPr>
        <w:t xml:space="preserve">người hoạt động không chuyên trách ở thôn, tổ dân phố có không quá 03 người được </w:t>
      </w:r>
      <w:r w:rsidR="003D51FA" w:rsidRPr="0093451D">
        <w:rPr>
          <w:i/>
          <w:sz w:val="28"/>
          <w:szCs w:val="28"/>
          <w:lang w:val="nl-NL"/>
        </w:rPr>
        <w:t>hưởng phụ cấp hàng tháng</w:t>
      </w:r>
      <w:r w:rsidR="00161B5E" w:rsidRPr="0093451D">
        <w:rPr>
          <w:i/>
          <w:sz w:val="28"/>
          <w:szCs w:val="28"/>
          <w:lang w:val="nl-NL"/>
        </w:rPr>
        <w:t xml:space="preserve"> chỉ áp dụng đối với các chức danh: Trưởng thôn, Bí thư chi bộ thôn, Trưởng ban công tác mặt trận thôn</w:t>
      </w:r>
      <w:r w:rsidR="0093451D">
        <w:rPr>
          <w:sz w:val="28"/>
          <w:szCs w:val="28"/>
          <w:lang w:val="nl-NL"/>
        </w:rPr>
        <w:t>”;</w:t>
      </w:r>
      <w:r w:rsidR="00161B5E">
        <w:rPr>
          <w:sz w:val="28"/>
          <w:szCs w:val="28"/>
          <w:lang w:val="nl-NL"/>
        </w:rPr>
        <w:t xml:space="preserve"> </w:t>
      </w:r>
      <w:r w:rsidR="00A2197F">
        <w:rPr>
          <w:sz w:val="28"/>
          <w:szCs w:val="28"/>
          <w:lang w:val="nl-NL"/>
        </w:rPr>
        <w:t>như vậy</w:t>
      </w:r>
      <w:r w:rsidR="0093451D">
        <w:rPr>
          <w:sz w:val="28"/>
          <w:szCs w:val="28"/>
          <w:lang w:val="nl-NL"/>
        </w:rPr>
        <w:t>,</w:t>
      </w:r>
      <w:r w:rsidR="00A2197F">
        <w:rPr>
          <w:sz w:val="28"/>
          <w:szCs w:val="28"/>
          <w:lang w:val="nl-NL"/>
        </w:rPr>
        <w:t xml:space="preserve"> theo Nghị định số 34, nhân viên y tế thôn không còn là chức danh người hoạt động không chuyên trách ở thôn, tổ dân phố </w:t>
      </w:r>
      <w:r w:rsidR="00596165">
        <w:rPr>
          <w:sz w:val="28"/>
          <w:szCs w:val="28"/>
          <w:lang w:val="nl-NL"/>
        </w:rPr>
        <w:t>mà là chức danh người tham gia công việc ở thôn, tổ dân phố do HĐND tỉnh quy định.</w:t>
      </w:r>
      <w:r w:rsidR="0093451D">
        <w:rPr>
          <w:sz w:val="28"/>
          <w:szCs w:val="28"/>
          <w:lang w:val="nl-NL"/>
        </w:rPr>
        <w:t xml:space="preserve"> Căn cứ quy định của Nghị định số 34, HĐND tỉnh ban hành </w:t>
      </w:r>
      <w:r w:rsidR="005553BB">
        <w:rPr>
          <w:sz w:val="28"/>
          <w:szCs w:val="28"/>
          <w:lang w:val="nl-NL"/>
        </w:rPr>
        <w:t xml:space="preserve">Nghị quyết số </w:t>
      </w:r>
      <w:r w:rsidR="005553BB">
        <w:rPr>
          <w:sz w:val="28"/>
          <w:szCs w:val="28"/>
        </w:rPr>
        <w:t xml:space="preserve">45/2019/NQ-HĐND </w:t>
      </w:r>
      <w:r w:rsidR="0093451D" w:rsidRPr="003174D0">
        <w:rPr>
          <w:sz w:val="27"/>
          <w:szCs w:val="27"/>
        </w:rPr>
        <w:t>Quy định chức danh, số lượng, một số chế độ, chính sách đối với người hoạt động không chuyên trách ở xã, phường, thị trấn, ở thôn, tổ dân phố và người tham gia công việc ở thôn, tổ dân phố</w:t>
      </w:r>
      <w:r w:rsidR="0093451D">
        <w:rPr>
          <w:sz w:val="27"/>
          <w:szCs w:val="27"/>
        </w:rPr>
        <w:t xml:space="preserve">, trong đó </w:t>
      </w:r>
      <w:r w:rsidR="005553BB">
        <w:rPr>
          <w:sz w:val="28"/>
          <w:szCs w:val="28"/>
        </w:rPr>
        <w:t xml:space="preserve">quy định ở thôn, tổ dân phố có 03 chức danh người hoạt động không chuyên trách, gồm: </w:t>
      </w:r>
      <w:r w:rsidR="0093451D">
        <w:rPr>
          <w:sz w:val="28"/>
          <w:szCs w:val="28"/>
        </w:rPr>
        <w:t>“</w:t>
      </w:r>
      <w:r w:rsidR="005553BB" w:rsidRPr="0093451D">
        <w:rPr>
          <w:i/>
          <w:sz w:val="28"/>
          <w:szCs w:val="28"/>
          <w:lang w:val="nl-NL"/>
        </w:rPr>
        <w:t>Trưởng thôn, Bí thư chi bộ thôn, Trưởng ban công tác mặt trận thôn</w:t>
      </w:r>
      <w:r w:rsidR="0093451D">
        <w:rPr>
          <w:i/>
          <w:sz w:val="28"/>
          <w:szCs w:val="28"/>
          <w:lang w:val="nl-NL"/>
        </w:rPr>
        <w:t>”</w:t>
      </w:r>
      <w:r w:rsidR="005553BB">
        <w:rPr>
          <w:sz w:val="28"/>
          <w:szCs w:val="28"/>
          <w:lang w:val="nl-NL"/>
        </w:rPr>
        <w:t>.</w:t>
      </w:r>
      <w:r w:rsidR="0093451D">
        <w:rPr>
          <w:sz w:val="28"/>
          <w:szCs w:val="28"/>
          <w:lang w:val="nl-NL"/>
        </w:rPr>
        <w:t xml:space="preserve"> Như vậy Nhân viên y tế và dân số thôn, bản không phải là người hoạt động không chuyên trách ở thôn, tổ dân phố.</w:t>
      </w:r>
    </w:p>
    <w:p w:rsidR="008650E8" w:rsidRPr="004B7862" w:rsidRDefault="004B7862" w:rsidP="00981A24">
      <w:pPr>
        <w:spacing w:before="120"/>
        <w:ind w:firstLine="562"/>
        <w:jc w:val="both"/>
        <w:rPr>
          <w:color w:val="000000"/>
          <w:spacing w:val="-2"/>
          <w:sz w:val="28"/>
          <w:szCs w:val="28"/>
          <w:lang w:val="nl-NL"/>
        </w:rPr>
      </w:pPr>
      <w:r w:rsidRPr="004B7862">
        <w:rPr>
          <w:color w:val="000000"/>
          <w:spacing w:val="-2"/>
          <w:sz w:val="28"/>
          <w:szCs w:val="28"/>
          <w:lang w:val="nl-NL"/>
        </w:rPr>
        <w:t xml:space="preserve">Từ những lý do trên, Sở Nội vụ đề nghị UBND tỉnh bãi bỏ </w:t>
      </w:r>
      <w:r w:rsidRPr="004B7862">
        <w:rPr>
          <w:spacing w:val="-2"/>
          <w:sz w:val="28"/>
          <w:szCs w:val="28"/>
          <w:lang w:val="nl-NL"/>
        </w:rPr>
        <w:t>Quyết định số 264/2014/QĐ-UBND ngày 16/5/2014 của UBND tỉnh về việc quy định số lượng, xét chọn, cơ quan quản lý và chi trả chế độ phụ cấp, thù lao đối với nhân viên y tế thôn, tổ dân phố. Việc bố trí nhân viên y tế và dân số theo chức danh người tham gia công việc ở thôn, tổ dân phố kèm theo Nghị quyết số 45/2019/NQ-HĐND của HĐND tỉnh giao cho Trưởng thôn, tổ dân phố lựa chọn báo cáo Chủ tịch UBND cấp xã quyết định./.</w:t>
      </w:r>
    </w:p>
    <w:p w:rsidR="00981A24" w:rsidRPr="00981A24" w:rsidRDefault="00981A24" w:rsidP="004B7862">
      <w:pPr>
        <w:spacing w:before="120"/>
        <w:jc w:val="both"/>
        <w:rPr>
          <w:spacing w:val="-4"/>
          <w:sz w:val="28"/>
          <w:szCs w:val="28"/>
        </w:rPr>
      </w:pPr>
    </w:p>
    <w:tbl>
      <w:tblPr>
        <w:tblW w:w="9468" w:type="dxa"/>
        <w:tblLook w:val="01E0" w:firstRow="1" w:lastRow="1" w:firstColumn="1" w:lastColumn="1" w:noHBand="0" w:noVBand="0"/>
      </w:tblPr>
      <w:tblGrid>
        <w:gridCol w:w="4518"/>
        <w:gridCol w:w="4950"/>
      </w:tblGrid>
      <w:tr w:rsidR="00185511" w:rsidRPr="00AD4E72" w:rsidTr="00D2287C">
        <w:tc>
          <w:tcPr>
            <w:tcW w:w="4518" w:type="dxa"/>
          </w:tcPr>
          <w:p w:rsidR="00185511" w:rsidRPr="006657CB" w:rsidRDefault="00185511" w:rsidP="00185511">
            <w:pPr>
              <w:jc w:val="both"/>
              <w:rPr>
                <w:rFonts w:eastAsia=".VnTime"/>
                <w:b/>
                <w:i/>
                <w:sz w:val="24"/>
                <w:szCs w:val="24"/>
              </w:rPr>
            </w:pPr>
            <w:r w:rsidRPr="006657CB">
              <w:rPr>
                <w:rFonts w:eastAsia=".VnTime"/>
                <w:b/>
                <w:i/>
                <w:sz w:val="24"/>
                <w:szCs w:val="24"/>
              </w:rPr>
              <w:t>Nơi nhận:</w:t>
            </w:r>
          </w:p>
          <w:p w:rsidR="00185511" w:rsidRPr="006657CB" w:rsidRDefault="00185511" w:rsidP="00185511">
            <w:pPr>
              <w:jc w:val="both"/>
              <w:rPr>
                <w:rFonts w:eastAsia=".VnTime"/>
                <w:sz w:val="22"/>
                <w:szCs w:val="22"/>
              </w:rPr>
            </w:pPr>
            <w:r w:rsidRPr="006657CB">
              <w:rPr>
                <w:rFonts w:eastAsia=".VnTime"/>
                <w:sz w:val="22"/>
                <w:szCs w:val="22"/>
              </w:rPr>
              <w:t>- Như trên;</w:t>
            </w:r>
          </w:p>
          <w:p w:rsidR="00185511" w:rsidRDefault="00185511" w:rsidP="00185511">
            <w:pPr>
              <w:jc w:val="both"/>
              <w:rPr>
                <w:rFonts w:eastAsia=".VnTime"/>
                <w:sz w:val="22"/>
                <w:szCs w:val="22"/>
              </w:rPr>
            </w:pPr>
            <w:r w:rsidRPr="006657CB">
              <w:rPr>
                <w:rFonts w:eastAsia=".VnTime"/>
                <w:sz w:val="22"/>
                <w:szCs w:val="22"/>
              </w:rPr>
              <w:t>- Giám đốc</w:t>
            </w:r>
            <w:r w:rsidR="00CD2F09" w:rsidRPr="006657CB">
              <w:rPr>
                <w:rFonts w:eastAsia=".VnTime"/>
                <w:sz w:val="22"/>
                <w:szCs w:val="22"/>
              </w:rPr>
              <w:t xml:space="preserve">, </w:t>
            </w:r>
            <w:r w:rsidRPr="006657CB">
              <w:rPr>
                <w:rFonts w:eastAsia=".VnTime"/>
                <w:sz w:val="22"/>
                <w:szCs w:val="22"/>
              </w:rPr>
              <w:t xml:space="preserve">PGĐ </w:t>
            </w:r>
            <w:r w:rsidR="00CD2F09" w:rsidRPr="006657CB">
              <w:rPr>
                <w:rFonts w:eastAsia=".VnTime"/>
                <w:sz w:val="22"/>
                <w:szCs w:val="22"/>
              </w:rPr>
              <w:t>Khuông Văn Thông</w:t>
            </w:r>
            <w:r w:rsidR="004B7862">
              <w:rPr>
                <w:rFonts w:eastAsia=".VnTime"/>
                <w:sz w:val="22"/>
                <w:szCs w:val="22"/>
              </w:rPr>
              <w:t>;</w:t>
            </w:r>
          </w:p>
          <w:p w:rsidR="004B7862" w:rsidRPr="006657CB" w:rsidRDefault="004B7862" w:rsidP="004B7862">
            <w:pPr>
              <w:jc w:val="both"/>
              <w:rPr>
                <w:rFonts w:eastAsia=".VnTime"/>
                <w:sz w:val="22"/>
                <w:szCs w:val="22"/>
              </w:rPr>
            </w:pPr>
            <w:r>
              <w:rPr>
                <w:rFonts w:eastAsia=".VnTime"/>
                <w:sz w:val="22"/>
                <w:szCs w:val="22"/>
              </w:rPr>
              <w:t>- Lưu: VT, XDCQ</w:t>
            </w:r>
            <w:r w:rsidRPr="006657CB">
              <w:rPr>
                <w:rFonts w:eastAsia=".VnTime"/>
                <w:sz w:val="22"/>
                <w:szCs w:val="22"/>
              </w:rPr>
              <w:t>.</w:t>
            </w:r>
          </w:p>
          <w:p w:rsidR="004B7862" w:rsidRPr="006657CB" w:rsidRDefault="004B7862" w:rsidP="00185511">
            <w:pPr>
              <w:jc w:val="both"/>
              <w:rPr>
                <w:rFonts w:eastAsia=".VnTime"/>
                <w:sz w:val="22"/>
                <w:szCs w:val="22"/>
              </w:rPr>
            </w:pPr>
          </w:p>
          <w:p w:rsidR="00185511" w:rsidRPr="003E7B00" w:rsidRDefault="00185511" w:rsidP="00185511">
            <w:pPr>
              <w:jc w:val="both"/>
              <w:rPr>
                <w:rFonts w:eastAsia=".VnTime"/>
                <w:sz w:val="22"/>
              </w:rPr>
            </w:pPr>
          </w:p>
          <w:p w:rsidR="00185511" w:rsidRPr="003E7B00" w:rsidRDefault="00185511" w:rsidP="00185511">
            <w:pPr>
              <w:jc w:val="both"/>
            </w:pPr>
          </w:p>
        </w:tc>
        <w:tc>
          <w:tcPr>
            <w:tcW w:w="4950" w:type="dxa"/>
          </w:tcPr>
          <w:p w:rsidR="00185511" w:rsidRPr="00185511" w:rsidRDefault="00185511" w:rsidP="00D2287C">
            <w:pPr>
              <w:jc w:val="center"/>
              <w:rPr>
                <w:b/>
                <w:sz w:val="28"/>
                <w:szCs w:val="28"/>
              </w:rPr>
            </w:pPr>
            <w:r w:rsidRPr="00185511">
              <w:rPr>
                <w:b/>
                <w:sz w:val="28"/>
                <w:szCs w:val="28"/>
              </w:rPr>
              <w:t>GIÁM ĐỐC</w:t>
            </w:r>
          </w:p>
          <w:p w:rsidR="00185511" w:rsidRPr="00185511" w:rsidRDefault="00185511" w:rsidP="00D2287C">
            <w:pPr>
              <w:jc w:val="center"/>
              <w:rPr>
                <w:b/>
                <w:sz w:val="28"/>
                <w:szCs w:val="28"/>
              </w:rPr>
            </w:pPr>
          </w:p>
          <w:p w:rsidR="00837DA3" w:rsidRDefault="00837DA3" w:rsidP="006B234A">
            <w:pPr>
              <w:rPr>
                <w:b/>
                <w:sz w:val="28"/>
                <w:szCs w:val="28"/>
              </w:rPr>
            </w:pPr>
          </w:p>
          <w:p w:rsidR="006657CB" w:rsidRPr="00185511" w:rsidRDefault="006657CB" w:rsidP="006B234A">
            <w:pPr>
              <w:rPr>
                <w:b/>
                <w:sz w:val="28"/>
                <w:szCs w:val="28"/>
              </w:rPr>
            </w:pPr>
          </w:p>
          <w:p w:rsidR="00185511" w:rsidRPr="00185511" w:rsidRDefault="00185511" w:rsidP="00D2287C">
            <w:pPr>
              <w:jc w:val="center"/>
              <w:rPr>
                <w:b/>
                <w:sz w:val="28"/>
                <w:szCs w:val="28"/>
              </w:rPr>
            </w:pPr>
          </w:p>
          <w:p w:rsidR="00185511" w:rsidRPr="00AD4E72" w:rsidRDefault="00D2287C" w:rsidP="00D2287C">
            <w:pPr>
              <w:jc w:val="center"/>
              <w:rPr>
                <w:b/>
                <w:sz w:val="28"/>
                <w:szCs w:val="28"/>
                <w:lang w:val="nl-NL"/>
              </w:rPr>
            </w:pPr>
            <w:r>
              <w:rPr>
                <w:b/>
                <w:sz w:val="28"/>
                <w:szCs w:val="28"/>
              </w:rPr>
              <w:t>Vũ Mạnh Hùng</w:t>
            </w:r>
          </w:p>
        </w:tc>
      </w:tr>
    </w:tbl>
    <w:p w:rsidR="005E3DAA" w:rsidRDefault="005E3DAA" w:rsidP="00185511">
      <w:pPr>
        <w:tabs>
          <w:tab w:val="left" w:pos="567"/>
        </w:tabs>
        <w:jc w:val="both"/>
        <w:rPr>
          <w:rFonts w:eastAsiaTheme="minorHAnsi"/>
          <w:color w:val="000000" w:themeColor="text1"/>
          <w:sz w:val="28"/>
          <w:szCs w:val="28"/>
          <w:shd w:val="clear" w:color="auto" w:fill="FFFFFF"/>
        </w:rPr>
      </w:pPr>
    </w:p>
    <w:p w:rsidR="005E3DAA" w:rsidRDefault="005E3DAA" w:rsidP="00185511">
      <w:pPr>
        <w:tabs>
          <w:tab w:val="left" w:pos="567"/>
        </w:tabs>
        <w:jc w:val="both"/>
        <w:rPr>
          <w:rFonts w:eastAsiaTheme="minorHAnsi"/>
          <w:color w:val="000000" w:themeColor="text1"/>
          <w:sz w:val="28"/>
          <w:szCs w:val="28"/>
          <w:shd w:val="clear" w:color="auto" w:fill="FFFFFF"/>
        </w:rPr>
      </w:pPr>
    </w:p>
    <w:p w:rsidR="00E83FFA" w:rsidRDefault="00E83FFA" w:rsidP="00185511">
      <w:pPr>
        <w:tabs>
          <w:tab w:val="left" w:pos="567"/>
        </w:tabs>
        <w:jc w:val="both"/>
        <w:rPr>
          <w:rFonts w:eastAsiaTheme="minorHAnsi"/>
          <w:color w:val="000000" w:themeColor="text1"/>
          <w:sz w:val="28"/>
          <w:szCs w:val="28"/>
          <w:shd w:val="clear" w:color="auto" w:fill="FFFFFF"/>
        </w:rPr>
      </w:pPr>
      <w:bookmarkStart w:id="0" w:name="_GoBack"/>
      <w:bookmarkEnd w:id="0"/>
    </w:p>
    <w:p w:rsidR="00E83FFA" w:rsidRDefault="00E83FFA" w:rsidP="00185511">
      <w:pPr>
        <w:tabs>
          <w:tab w:val="left" w:pos="567"/>
        </w:tabs>
        <w:jc w:val="both"/>
        <w:rPr>
          <w:rFonts w:eastAsiaTheme="minorHAnsi"/>
          <w:color w:val="000000" w:themeColor="text1"/>
          <w:sz w:val="28"/>
          <w:szCs w:val="28"/>
          <w:shd w:val="clear" w:color="auto" w:fill="FFFFFF"/>
        </w:rPr>
      </w:pPr>
    </w:p>
    <w:p w:rsidR="00E83FFA" w:rsidRDefault="00E83FFA" w:rsidP="00185511">
      <w:pPr>
        <w:tabs>
          <w:tab w:val="left" w:pos="567"/>
        </w:tabs>
        <w:jc w:val="both"/>
        <w:rPr>
          <w:rFonts w:eastAsiaTheme="minorHAnsi"/>
          <w:color w:val="000000" w:themeColor="text1"/>
          <w:sz w:val="28"/>
          <w:szCs w:val="28"/>
          <w:shd w:val="clear" w:color="auto" w:fill="FFFFFF"/>
        </w:rPr>
      </w:pPr>
    </w:p>
    <w:p w:rsidR="00E83FFA" w:rsidRDefault="00E83FFA" w:rsidP="00185511">
      <w:pPr>
        <w:tabs>
          <w:tab w:val="left" w:pos="567"/>
        </w:tabs>
        <w:jc w:val="both"/>
        <w:rPr>
          <w:rFonts w:eastAsiaTheme="minorHAnsi"/>
          <w:color w:val="000000" w:themeColor="text1"/>
          <w:sz w:val="28"/>
          <w:szCs w:val="28"/>
          <w:shd w:val="clear" w:color="auto" w:fill="FFFFFF"/>
        </w:rPr>
      </w:pPr>
    </w:p>
    <w:p w:rsidR="00E83FFA" w:rsidRDefault="00E83FFA" w:rsidP="00185511">
      <w:pPr>
        <w:tabs>
          <w:tab w:val="left" w:pos="567"/>
        </w:tabs>
        <w:jc w:val="both"/>
        <w:rPr>
          <w:rFonts w:eastAsiaTheme="minorHAnsi"/>
          <w:color w:val="000000" w:themeColor="text1"/>
          <w:sz w:val="28"/>
          <w:szCs w:val="28"/>
          <w:shd w:val="clear" w:color="auto" w:fill="FFFFFF"/>
        </w:rPr>
      </w:pPr>
    </w:p>
    <w:p w:rsidR="0063087E" w:rsidRPr="00440784" w:rsidRDefault="0063087E" w:rsidP="00185511">
      <w:pPr>
        <w:rPr>
          <w:sz w:val="28"/>
          <w:szCs w:val="28"/>
        </w:rPr>
      </w:pPr>
    </w:p>
    <w:p w:rsidR="00E77F87" w:rsidRDefault="00E77F87" w:rsidP="00E77F87">
      <w:pPr>
        <w:spacing w:line="276" w:lineRule="auto"/>
        <w:rPr>
          <w:color w:val="FF0000"/>
          <w:sz w:val="28"/>
          <w:szCs w:val="28"/>
        </w:rPr>
      </w:pPr>
      <w:r>
        <w:rPr>
          <w:color w:val="FF0000"/>
          <w:sz w:val="28"/>
          <w:szCs w:val="28"/>
        </w:rPr>
        <w:br w:type="page"/>
      </w:r>
    </w:p>
    <w:tbl>
      <w:tblPr>
        <w:tblW w:w="10080" w:type="dxa"/>
        <w:tblCellSpacing w:w="0" w:type="dxa"/>
        <w:tblInd w:w="18" w:type="dxa"/>
        <w:shd w:val="clear" w:color="auto" w:fill="FFFFFF"/>
        <w:tblCellMar>
          <w:left w:w="0" w:type="dxa"/>
          <w:right w:w="0" w:type="dxa"/>
        </w:tblCellMar>
        <w:tblLook w:val="04A0" w:firstRow="1" w:lastRow="0" w:firstColumn="1" w:lastColumn="0" w:noHBand="0" w:noVBand="1"/>
      </w:tblPr>
      <w:tblGrid>
        <w:gridCol w:w="4410"/>
        <w:gridCol w:w="5670"/>
      </w:tblGrid>
      <w:tr w:rsidR="00E77F87" w:rsidRPr="00124B27" w:rsidTr="00460C2E">
        <w:trPr>
          <w:trHeight w:val="803"/>
          <w:tblCellSpacing w:w="0" w:type="dxa"/>
        </w:trPr>
        <w:tc>
          <w:tcPr>
            <w:tcW w:w="4410" w:type="dxa"/>
            <w:shd w:val="clear" w:color="auto" w:fill="FFFFFF"/>
            <w:tcMar>
              <w:top w:w="0" w:type="dxa"/>
              <w:left w:w="108" w:type="dxa"/>
              <w:bottom w:w="0" w:type="dxa"/>
              <w:right w:w="108" w:type="dxa"/>
            </w:tcMar>
            <w:hideMark/>
          </w:tcPr>
          <w:p w:rsidR="00E77F87" w:rsidRDefault="00E77F87" w:rsidP="00460C2E">
            <w:pPr>
              <w:jc w:val="center"/>
              <w:rPr>
                <w:b/>
                <w:color w:val="000000" w:themeColor="text1"/>
                <w:sz w:val="26"/>
                <w:szCs w:val="28"/>
              </w:rPr>
            </w:pPr>
            <w:bookmarkStart w:id="1" w:name="loai_2_name"/>
            <w:r w:rsidRPr="00C526BF">
              <w:rPr>
                <w:b/>
                <w:color w:val="000000" w:themeColor="text1"/>
                <w:sz w:val="26"/>
                <w:szCs w:val="28"/>
              </w:rPr>
              <w:lastRenderedPageBreak/>
              <w:t xml:space="preserve">ỦY BAN NHÂN DÂN </w:t>
            </w:r>
            <w:r>
              <w:rPr>
                <w:b/>
                <w:color w:val="000000" w:themeColor="text1"/>
                <w:sz w:val="26"/>
                <w:szCs w:val="28"/>
              </w:rPr>
              <w:t xml:space="preserve">                 </w:t>
            </w:r>
            <w:r w:rsidRPr="00C526BF">
              <w:rPr>
                <w:b/>
                <w:color w:val="000000" w:themeColor="text1"/>
                <w:sz w:val="26"/>
                <w:szCs w:val="28"/>
              </w:rPr>
              <w:t>TỈNH BẮC GIANG</w:t>
            </w:r>
          </w:p>
          <w:p w:rsidR="00E77F87" w:rsidRPr="00C526BF" w:rsidRDefault="00E77F87" w:rsidP="00460C2E">
            <w:pPr>
              <w:spacing w:line="120" w:lineRule="auto"/>
              <w:jc w:val="center"/>
              <w:rPr>
                <w:b/>
                <w:color w:val="000000" w:themeColor="text1"/>
                <w:sz w:val="28"/>
                <w:szCs w:val="28"/>
              </w:rPr>
            </w:pPr>
            <w:r w:rsidRPr="00C526BF">
              <w:rPr>
                <w:b/>
                <w:color w:val="000000" w:themeColor="text1"/>
                <w:sz w:val="28"/>
                <w:szCs w:val="28"/>
              </w:rPr>
              <w:t>–––––––––</w:t>
            </w:r>
          </w:p>
        </w:tc>
        <w:tc>
          <w:tcPr>
            <w:tcW w:w="5670" w:type="dxa"/>
            <w:shd w:val="clear" w:color="auto" w:fill="FFFFFF"/>
            <w:tcMar>
              <w:top w:w="0" w:type="dxa"/>
              <w:left w:w="108" w:type="dxa"/>
              <w:bottom w:w="0" w:type="dxa"/>
              <w:right w:w="108" w:type="dxa"/>
            </w:tcMar>
            <w:hideMark/>
          </w:tcPr>
          <w:p w:rsidR="00E77F87" w:rsidRPr="00C526BF" w:rsidRDefault="00E77F87" w:rsidP="00460C2E">
            <w:pPr>
              <w:jc w:val="center"/>
              <w:rPr>
                <w:b/>
                <w:bCs/>
                <w:color w:val="000000" w:themeColor="text1"/>
                <w:sz w:val="28"/>
                <w:szCs w:val="28"/>
              </w:rPr>
            </w:pPr>
            <w:r w:rsidRPr="00124B27">
              <w:rPr>
                <w:b/>
                <w:bCs/>
                <w:color w:val="000000" w:themeColor="text1"/>
                <w:sz w:val="26"/>
                <w:szCs w:val="28"/>
                <w:lang w:val="vi-VN"/>
              </w:rPr>
              <w:t>CỘNG HÒA XÃ HỘI CHỦ NGHĨA VIỆT NAM</w:t>
            </w:r>
            <w:r w:rsidRPr="00124B27">
              <w:rPr>
                <w:b/>
                <w:bCs/>
                <w:color w:val="000000" w:themeColor="text1"/>
                <w:sz w:val="26"/>
                <w:szCs w:val="28"/>
                <w:lang w:val="vi-VN"/>
              </w:rPr>
              <w:br/>
            </w:r>
            <w:r w:rsidRPr="00C526BF">
              <w:rPr>
                <w:b/>
                <w:bCs/>
                <w:color w:val="000000" w:themeColor="text1"/>
                <w:sz w:val="28"/>
                <w:szCs w:val="28"/>
                <w:lang w:val="vi-VN"/>
              </w:rPr>
              <w:t>Độc lập - Tự do - Hạnh phúc</w:t>
            </w:r>
          </w:p>
          <w:p w:rsidR="00E77F87" w:rsidRPr="00C526BF" w:rsidRDefault="00E77F87" w:rsidP="00460C2E">
            <w:pPr>
              <w:spacing w:line="120" w:lineRule="auto"/>
              <w:jc w:val="center"/>
              <w:rPr>
                <w:b/>
                <w:color w:val="000000" w:themeColor="text1"/>
                <w:sz w:val="28"/>
                <w:szCs w:val="28"/>
              </w:rPr>
            </w:pPr>
            <w:r w:rsidRPr="00C526BF">
              <w:rPr>
                <w:b/>
                <w:bCs/>
                <w:color w:val="000000" w:themeColor="text1"/>
                <w:sz w:val="28"/>
                <w:szCs w:val="28"/>
              </w:rPr>
              <w:t>––––––––––––––––––––</w:t>
            </w:r>
            <w:r w:rsidRPr="00C526BF">
              <w:rPr>
                <w:b/>
                <w:bCs/>
                <w:color w:val="000000" w:themeColor="text1"/>
                <w:sz w:val="28"/>
                <w:szCs w:val="28"/>
                <w:lang w:val="vi-VN"/>
              </w:rPr>
              <w:br/>
            </w:r>
          </w:p>
        </w:tc>
      </w:tr>
      <w:tr w:rsidR="00E77F87" w:rsidRPr="00124B27" w:rsidTr="00460C2E">
        <w:trPr>
          <w:trHeight w:val="289"/>
          <w:tblCellSpacing w:w="0" w:type="dxa"/>
        </w:trPr>
        <w:tc>
          <w:tcPr>
            <w:tcW w:w="4410" w:type="dxa"/>
            <w:shd w:val="clear" w:color="auto" w:fill="FFFFFF"/>
            <w:tcMar>
              <w:top w:w="0" w:type="dxa"/>
              <w:left w:w="108" w:type="dxa"/>
              <w:bottom w:w="0" w:type="dxa"/>
              <w:right w:w="108" w:type="dxa"/>
            </w:tcMar>
            <w:hideMark/>
          </w:tcPr>
          <w:p w:rsidR="00E77F87" w:rsidRPr="00124B27" w:rsidRDefault="00E77F87" w:rsidP="00460C2E">
            <w:pPr>
              <w:jc w:val="center"/>
              <w:rPr>
                <w:color w:val="000000" w:themeColor="text1"/>
                <w:sz w:val="28"/>
                <w:szCs w:val="28"/>
              </w:rPr>
            </w:pPr>
            <w:r w:rsidRPr="00124B27">
              <w:rPr>
                <w:color w:val="000000" w:themeColor="text1"/>
                <w:sz w:val="28"/>
                <w:szCs w:val="28"/>
              </w:rPr>
              <w:t>Số</w:t>
            </w:r>
            <w:r>
              <w:rPr>
                <w:color w:val="000000" w:themeColor="text1"/>
                <w:sz w:val="28"/>
                <w:szCs w:val="28"/>
              </w:rPr>
              <w:t>:       /2021</w:t>
            </w:r>
            <w:r w:rsidRPr="00124B27">
              <w:rPr>
                <w:color w:val="000000" w:themeColor="text1"/>
                <w:sz w:val="28"/>
                <w:szCs w:val="28"/>
              </w:rPr>
              <w:t>/QĐ-UBND</w:t>
            </w:r>
          </w:p>
        </w:tc>
        <w:tc>
          <w:tcPr>
            <w:tcW w:w="5670" w:type="dxa"/>
            <w:shd w:val="clear" w:color="auto" w:fill="FFFFFF"/>
            <w:tcMar>
              <w:top w:w="0" w:type="dxa"/>
              <w:left w:w="108" w:type="dxa"/>
              <w:bottom w:w="0" w:type="dxa"/>
              <w:right w:w="108" w:type="dxa"/>
            </w:tcMar>
            <w:hideMark/>
          </w:tcPr>
          <w:p w:rsidR="00E77F87" w:rsidRPr="00124B27" w:rsidRDefault="00E77F87" w:rsidP="00460C2E">
            <w:pPr>
              <w:jc w:val="center"/>
              <w:rPr>
                <w:color w:val="000000" w:themeColor="text1"/>
                <w:sz w:val="28"/>
                <w:szCs w:val="28"/>
              </w:rPr>
            </w:pPr>
            <w:r w:rsidRPr="00124B27">
              <w:rPr>
                <w:i/>
                <w:iCs/>
                <w:color w:val="000000" w:themeColor="text1"/>
                <w:sz w:val="28"/>
                <w:szCs w:val="28"/>
              </w:rPr>
              <w:t>Bắc Giang</w:t>
            </w:r>
            <w:r w:rsidRPr="00124B27">
              <w:rPr>
                <w:i/>
                <w:iCs/>
                <w:color w:val="000000" w:themeColor="text1"/>
                <w:sz w:val="28"/>
                <w:szCs w:val="28"/>
                <w:lang w:val="vi-VN"/>
              </w:rPr>
              <w:t xml:space="preserve">, ngày </w:t>
            </w:r>
            <w:r>
              <w:rPr>
                <w:i/>
                <w:iCs/>
                <w:color w:val="000000" w:themeColor="text1"/>
                <w:sz w:val="28"/>
                <w:szCs w:val="28"/>
              </w:rPr>
              <w:t xml:space="preserve">     </w:t>
            </w:r>
            <w:r w:rsidRPr="00124B27">
              <w:rPr>
                <w:i/>
                <w:iCs/>
                <w:color w:val="000000" w:themeColor="text1"/>
                <w:sz w:val="28"/>
                <w:szCs w:val="28"/>
                <w:lang w:val="vi-VN"/>
              </w:rPr>
              <w:t xml:space="preserve">tháng </w:t>
            </w:r>
            <w:r>
              <w:rPr>
                <w:i/>
                <w:iCs/>
                <w:color w:val="000000" w:themeColor="text1"/>
                <w:sz w:val="28"/>
                <w:szCs w:val="28"/>
              </w:rPr>
              <w:t xml:space="preserve">   </w:t>
            </w:r>
            <w:r w:rsidRPr="00124B27">
              <w:rPr>
                <w:i/>
                <w:iCs/>
                <w:color w:val="000000" w:themeColor="text1"/>
                <w:sz w:val="28"/>
                <w:szCs w:val="28"/>
                <w:lang w:val="vi-VN"/>
              </w:rPr>
              <w:t xml:space="preserve"> năm 20</w:t>
            </w:r>
            <w:r w:rsidRPr="00124B27">
              <w:rPr>
                <w:i/>
                <w:iCs/>
                <w:color w:val="000000" w:themeColor="text1"/>
                <w:sz w:val="28"/>
                <w:szCs w:val="28"/>
              </w:rPr>
              <w:t>2</w:t>
            </w:r>
            <w:r>
              <w:rPr>
                <w:i/>
                <w:iCs/>
                <w:color w:val="000000" w:themeColor="text1"/>
                <w:sz w:val="28"/>
                <w:szCs w:val="28"/>
              </w:rPr>
              <w:t>1</w:t>
            </w:r>
          </w:p>
        </w:tc>
      </w:tr>
    </w:tbl>
    <w:p w:rsidR="00E77F87" w:rsidRPr="00124B27" w:rsidRDefault="00E77F87" w:rsidP="00E77F87">
      <w:pPr>
        <w:shd w:val="clear" w:color="auto" w:fill="FFFFFF"/>
        <w:spacing w:before="120" w:after="120"/>
        <w:jc w:val="both"/>
        <w:rPr>
          <w:i/>
          <w:color w:val="000000" w:themeColor="text1"/>
          <w:sz w:val="28"/>
          <w:szCs w:val="28"/>
        </w:rPr>
      </w:pPr>
      <w:r w:rsidRPr="00124B27">
        <w:rPr>
          <w:b/>
          <w:color w:val="000000" w:themeColor="text1"/>
          <w:sz w:val="28"/>
          <w:szCs w:val="28"/>
        </w:rPr>
        <w:t xml:space="preserve">DỰ THẢO </w:t>
      </w:r>
      <w:r>
        <w:rPr>
          <w:b/>
          <w:color w:val="000000" w:themeColor="text1"/>
          <w:sz w:val="28"/>
          <w:szCs w:val="28"/>
        </w:rPr>
        <w:t>2</w:t>
      </w:r>
    </w:p>
    <w:p w:rsidR="00E77F87" w:rsidRPr="00124B27" w:rsidRDefault="00E77F87" w:rsidP="00E77F87">
      <w:pPr>
        <w:shd w:val="clear" w:color="auto" w:fill="FFFFFF"/>
        <w:jc w:val="center"/>
        <w:rPr>
          <w:color w:val="000000" w:themeColor="text1"/>
          <w:sz w:val="28"/>
          <w:szCs w:val="28"/>
        </w:rPr>
      </w:pPr>
      <w:r w:rsidRPr="00124B27">
        <w:rPr>
          <w:b/>
          <w:bCs/>
          <w:color w:val="000000" w:themeColor="text1"/>
          <w:sz w:val="28"/>
          <w:szCs w:val="28"/>
          <w:lang w:val="vi-VN"/>
        </w:rPr>
        <w:t>QUYẾT ĐỊNH</w:t>
      </w:r>
    </w:p>
    <w:p w:rsidR="00E77F87" w:rsidRPr="00520D8A" w:rsidRDefault="00E77F87" w:rsidP="00E77F87">
      <w:pPr>
        <w:shd w:val="clear" w:color="auto" w:fill="FFFFFF"/>
        <w:jc w:val="center"/>
        <w:rPr>
          <w:b/>
          <w:color w:val="000000" w:themeColor="text1"/>
          <w:sz w:val="28"/>
          <w:szCs w:val="28"/>
        </w:rPr>
      </w:pPr>
      <w:r w:rsidRPr="00846874">
        <w:rPr>
          <w:b/>
          <w:color w:val="000000" w:themeColor="text1"/>
          <w:sz w:val="28"/>
          <w:szCs w:val="28"/>
        </w:rPr>
        <w:t xml:space="preserve">Bãi bỏ </w:t>
      </w:r>
      <w:r w:rsidRPr="00520D8A">
        <w:rPr>
          <w:b/>
          <w:sz w:val="28"/>
          <w:szCs w:val="28"/>
          <w:lang w:val="nl-NL"/>
        </w:rPr>
        <w:t>Quyết định số 264/2014/QĐ-UBND ngày 16/5/2014 của UBND tỉnh Bắc Giang về việc quy định số lượng, xét chọn, cơ quan quản lý và chi trả chế độ phụ cấp, thù lao đối với nhân viên y tế thôn, tổ dân phố</w:t>
      </w:r>
    </w:p>
    <w:p w:rsidR="00E77F87" w:rsidRPr="00124B27" w:rsidRDefault="00E77F87" w:rsidP="00E77F87">
      <w:pPr>
        <w:shd w:val="clear" w:color="auto" w:fill="FFFFFF"/>
        <w:spacing w:line="120" w:lineRule="auto"/>
        <w:jc w:val="center"/>
        <w:rPr>
          <w:b/>
          <w:color w:val="000000" w:themeColor="text1"/>
          <w:sz w:val="28"/>
          <w:szCs w:val="28"/>
        </w:rPr>
      </w:pPr>
      <w:r>
        <w:rPr>
          <w:b/>
          <w:color w:val="000000" w:themeColor="text1"/>
          <w:sz w:val="28"/>
          <w:szCs w:val="28"/>
        </w:rPr>
        <w:t>–––––––––––––––––––––</w:t>
      </w:r>
    </w:p>
    <w:p w:rsidR="00E77F87" w:rsidRDefault="00E77F87" w:rsidP="00E77F87">
      <w:pPr>
        <w:shd w:val="clear" w:color="auto" w:fill="FFFFFF"/>
        <w:jc w:val="center"/>
        <w:rPr>
          <w:b/>
          <w:bCs/>
          <w:color w:val="000000" w:themeColor="text1"/>
          <w:sz w:val="28"/>
          <w:szCs w:val="28"/>
        </w:rPr>
      </w:pPr>
    </w:p>
    <w:p w:rsidR="00E77F87" w:rsidRPr="000250D3" w:rsidRDefault="00E77F87" w:rsidP="00E77F87">
      <w:pPr>
        <w:shd w:val="clear" w:color="auto" w:fill="FFFFFF"/>
        <w:jc w:val="center"/>
        <w:rPr>
          <w:b/>
          <w:bCs/>
          <w:color w:val="000000" w:themeColor="text1"/>
          <w:sz w:val="28"/>
          <w:szCs w:val="28"/>
        </w:rPr>
      </w:pPr>
      <w:r w:rsidRPr="00124B27">
        <w:rPr>
          <w:b/>
          <w:bCs/>
          <w:color w:val="000000" w:themeColor="text1"/>
          <w:sz w:val="28"/>
          <w:szCs w:val="28"/>
          <w:lang w:val="vi-VN"/>
        </w:rPr>
        <w:t>ỦY BAN NHÂN DÂN TỈNH</w:t>
      </w:r>
      <w:r w:rsidRPr="00124B27">
        <w:rPr>
          <w:b/>
          <w:bCs/>
          <w:color w:val="000000" w:themeColor="text1"/>
          <w:sz w:val="28"/>
          <w:szCs w:val="28"/>
        </w:rPr>
        <w:t xml:space="preserve"> BẮC GIANG</w:t>
      </w:r>
    </w:p>
    <w:p w:rsidR="00E77F87" w:rsidRPr="00092461" w:rsidRDefault="00E77F87" w:rsidP="00E77F87">
      <w:pPr>
        <w:pStyle w:val="NormalWeb"/>
        <w:shd w:val="clear" w:color="auto" w:fill="FFFFFF"/>
        <w:spacing w:before="0" w:beforeAutospacing="0" w:after="0" w:afterAutospacing="0"/>
        <w:ind w:firstLine="720"/>
        <w:jc w:val="both"/>
        <w:rPr>
          <w:i/>
          <w:iCs/>
          <w:color w:val="000000"/>
          <w:sz w:val="28"/>
          <w:szCs w:val="28"/>
        </w:rPr>
      </w:pPr>
      <w:r w:rsidRPr="00092461">
        <w:rPr>
          <w:i/>
          <w:iCs/>
          <w:color w:val="000000"/>
          <w:sz w:val="28"/>
          <w:szCs w:val="28"/>
        </w:rPr>
        <w:t>Căn cứ Luật Tổ chức chính quyền địa phương ngày 19 tháng 6 năm 2015;</w:t>
      </w:r>
    </w:p>
    <w:p w:rsidR="00E77F87" w:rsidRPr="00092461" w:rsidRDefault="00E77F87" w:rsidP="00E77F87">
      <w:pPr>
        <w:ind w:firstLine="567"/>
        <w:jc w:val="both"/>
        <w:rPr>
          <w:i/>
          <w:spacing w:val="-4"/>
          <w:sz w:val="28"/>
          <w:szCs w:val="28"/>
          <w:lang w:val="nl-NL"/>
        </w:rPr>
      </w:pPr>
      <w:r w:rsidRPr="00092461">
        <w:rPr>
          <w:i/>
          <w:spacing w:val="-4"/>
          <w:sz w:val="28"/>
          <w:szCs w:val="28"/>
          <w:lang w:val="nl-NL"/>
        </w:rPr>
        <w:t xml:space="preserve">  Căn cứ Luật Ban hành văn bản quy phạm pháp luật ngày 22 tháng 6 năm 2015; </w:t>
      </w:r>
    </w:p>
    <w:p w:rsidR="00E77F87" w:rsidRPr="00092461" w:rsidRDefault="00E77F87" w:rsidP="00E77F87">
      <w:pPr>
        <w:ind w:firstLine="567"/>
        <w:jc w:val="both"/>
        <w:rPr>
          <w:i/>
          <w:spacing w:val="-12"/>
          <w:sz w:val="28"/>
          <w:szCs w:val="28"/>
          <w:lang w:val="nl-NL"/>
        </w:rPr>
      </w:pPr>
      <w:r>
        <w:rPr>
          <w:i/>
          <w:spacing w:val="-12"/>
          <w:sz w:val="28"/>
          <w:szCs w:val="28"/>
          <w:lang w:val="nl-NL"/>
        </w:rPr>
        <w:t xml:space="preserve">  </w:t>
      </w:r>
      <w:r w:rsidRPr="00092461">
        <w:rPr>
          <w:i/>
          <w:spacing w:val="-12"/>
          <w:sz w:val="28"/>
          <w:szCs w:val="28"/>
          <w:lang w:val="nl-NL"/>
        </w:rPr>
        <w:t>Căn cứ Luật sửa đổi, bổ sung một số điều của Luật Ban hành văn bản quy phạm pháp luật</w:t>
      </w:r>
      <w:r>
        <w:rPr>
          <w:i/>
          <w:spacing w:val="-12"/>
          <w:sz w:val="28"/>
          <w:szCs w:val="28"/>
          <w:lang w:val="nl-NL"/>
        </w:rPr>
        <w:t xml:space="preserve"> </w:t>
      </w:r>
      <w:r w:rsidRPr="00FD4C23">
        <w:rPr>
          <w:i/>
          <w:spacing w:val="-12"/>
          <w:sz w:val="28"/>
          <w:szCs w:val="28"/>
          <w:lang w:val="nl-NL"/>
        </w:rPr>
        <w:t>ngày 18 tháng 6 năm 2020;</w:t>
      </w:r>
    </w:p>
    <w:p w:rsidR="00E77F87" w:rsidRPr="00092461" w:rsidRDefault="00E77F87" w:rsidP="00E77F87">
      <w:pPr>
        <w:ind w:firstLine="567"/>
        <w:jc w:val="both"/>
        <w:rPr>
          <w:i/>
          <w:iCs/>
          <w:color w:val="000000"/>
          <w:spacing w:val="-4"/>
          <w:sz w:val="28"/>
          <w:szCs w:val="28"/>
        </w:rPr>
      </w:pPr>
      <w:r>
        <w:rPr>
          <w:i/>
          <w:iCs/>
          <w:color w:val="000000"/>
          <w:spacing w:val="-4"/>
          <w:sz w:val="28"/>
          <w:szCs w:val="28"/>
        </w:rPr>
        <w:t xml:space="preserve">  </w:t>
      </w:r>
      <w:r w:rsidRPr="00092461">
        <w:rPr>
          <w:i/>
          <w:iCs/>
          <w:color w:val="000000"/>
          <w:spacing w:val="-4"/>
          <w:sz w:val="28"/>
          <w:szCs w:val="28"/>
        </w:rPr>
        <w:t>Căn cứ Nghị định số 34/2016/NĐ-CP ngày 14 tháng 5 năm 2016 của Chính phủ quy định chi tiết một số điều và biện pháp thi hành Luật Ban hành văn bản quy phạm pháp luật;</w:t>
      </w:r>
    </w:p>
    <w:p w:rsidR="00E77F87" w:rsidRPr="00092461" w:rsidRDefault="00E77F87" w:rsidP="00E77F87">
      <w:pPr>
        <w:pStyle w:val="NormalWeb"/>
        <w:shd w:val="clear" w:color="auto" w:fill="FFFFFF"/>
        <w:spacing w:before="0" w:beforeAutospacing="0" w:after="0" w:afterAutospacing="0"/>
        <w:ind w:firstLine="720"/>
        <w:jc w:val="both"/>
        <w:rPr>
          <w:i/>
          <w:iCs/>
          <w:color w:val="000000"/>
          <w:spacing w:val="-4"/>
          <w:sz w:val="28"/>
          <w:szCs w:val="28"/>
        </w:rPr>
      </w:pPr>
      <w:r w:rsidRPr="00092461">
        <w:rPr>
          <w:i/>
          <w:iCs/>
          <w:color w:val="000000"/>
          <w:spacing w:val="-4"/>
          <w:sz w:val="28"/>
          <w:szCs w:val="28"/>
        </w:rPr>
        <w:t>Căn cứ Nghị định số 154/2020/NĐ-</w:t>
      </w:r>
      <w:r>
        <w:rPr>
          <w:i/>
          <w:iCs/>
          <w:color w:val="000000"/>
          <w:spacing w:val="-4"/>
          <w:sz w:val="28"/>
          <w:szCs w:val="28"/>
        </w:rPr>
        <w:t xml:space="preserve">CP </w:t>
      </w:r>
      <w:r w:rsidRPr="00FD4C23">
        <w:rPr>
          <w:i/>
          <w:iCs/>
          <w:color w:val="000000"/>
          <w:spacing w:val="-4"/>
          <w:sz w:val="28"/>
          <w:szCs w:val="28"/>
        </w:rPr>
        <w:t>ngày 31 tháng 12 năm 2020</w:t>
      </w:r>
      <w:r w:rsidRPr="00092461">
        <w:rPr>
          <w:i/>
          <w:iCs/>
          <w:color w:val="000000"/>
          <w:spacing w:val="-4"/>
          <w:sz w:val="28"/>
          <w:szCs w:val="28"/>
        </w:rPr>
        <w:t xml:space="preserve">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E77F87" w:rsidRPr="00092461" w:rsidRDefault="00E77F87" w:rsidP="00E77F87">
      <w:pPr>
        <w:shd w:val="clear" w:color="auto" w:fill="FFFFFF"/>
        <w:tabs>
          <w:tab w:val="left" w:pos="567"/>
        </w:tabs>
        <w:ind w:firstLine="680"/>
        <w:jc w:val="both"/>
        <w:rPr>
          <w:i/>
          <w:iCs/>
          <w:color w:val="000000" w:themeColor="text1"/>
          <w:sz w:val="28"/>
          <w:szCs w:val="28"/>
        </w:rPr>
      </w:pPr>
      <w:r w:rsidRPr="00092461">
        <w:rPr>
          <w:i/>
          <w:iCs/>
          <w:color w:val="000000" w:themeColor="text1"/>
          <w:sz w:val="28"/>
          <w:szCs w:val="28"/>
          <w:lang w:val="vi-VN"/>
        </w:rPr>
        <w:t>Căn cứ Nghị định số </w:t>
      </w:r>
      <w:hyperlink r:id="rId8" w:tgtFrame="_blank" w:tooltip="Nghị định 34/2019/NĐ-CP" w:history="1">
        <w:r w:rsidRPr="00092461">
          <w:rPr>
            <w:i/>
            <w:iCs/>
            <w:color w:val="000000" w:themeColor="text1"/>
            <w:sz w:val="28"/>
            <w:szCs w:val="28"/>
            <w:lang w:val="vi-VN"/>
          </w:rPr>
          <w:t>34/2019/NĐ-CP</w:t>
        </w:r>
      </w:hyperlink>
      <w:r w:rsidRPr="00092461">
        <w:rPr>
          <w:i/>
          <w:iCs/>
          <w:color w:val="000000" w:themeColor="text1"/>
          <w:sz w:val="28"/>
          <w:szCs w:val="28"/>
          <w:lang w:val="vi-VN"/>
        </w:rPr>
        <w:t> ngày 24 tháng 4 năm 2019 của Chính phủ sửa đổi, bổ sung một số quy định về cán bộ, công chức cấp xã và người hoạt động không chuyên trách ở cấp xã, ở thôn, tổ dân phố</w:t>
      </w:r>
      <w:r w:rsidRPr="00092461">
        <w:rPr>
          <w:i/>
          <w:iCs/>
          <w:color w:val="000000" w:themeColor="text1"/>
          <w:sz w:val="28"/>
          <w:szCs w:val="28"/>
        </w:rPr>
        <w:t>;</w:t>
      </w:r>
    </w:p>
    <w:p w:rsidR="00E77F87" w:rsidRPr="00D573F9" w:rsidRDefault="00E77F87" w:rsidP="00E77F87">
      <w:pPr>
        <w:shd w:val="clear" w:color="auto" w:fill="FFFFFF"/>
        <w:tabs>
          <w:tab w:val="left" w:pos="567"/>
        </w:tabs>
        <w:ind w:firstLine="680"/>
        <w:jc w:val="both"/>
        <w:rPr>
          <w:i/>
          <w:iCs/>
          <w:color w:val="000000" w:themeColor="text1"/>
          <w:sz w:val="28"/>
          <w:szCs w:val="28"/>
        </w:rPr>
      </w:pPr>
      <w:r w:rsidRPr="00092461">
        <w:rPr>
          <w:i/>
          <w:color w:val="000000" w:themeColor="text1"/>
          <w:sz w:val="27"/>
          <w:szCs w:val="27"/>
        </w:rPr>
        <w:tab/>
      </w:r>
      <w:r w:rsidRPr="00D573F9">
        <w:rPr>
          <w:i/>
          <w:color w:val="000000" w:themeColor="text1"/>
          <w:sz w:val="28"/>
          <w:szCs w:val="28"/>
        </w:rPr>
        <w:t>Theo</w:t>
      </w:r>
      <w:r w:rsidRPr="00D573F9">
        <w:rPr>
          <w:i/>
          <w:iCs/>
          <w:color w:val="000000" w:themeColor="text1"/>
          <w:sz w:val="28"/>
          <w:szCs w:val="28"/>
          <w:lang w:val="vi-VN"/>
        </w:rPr>
        <w:t xml:space="preserve"> đề nghị của Giám đốc Sở Nội vụ tại Tờ trình số /TTr-SNV ngày  tháng</w:t>
      </w:r>
      <w:r>
        <w:rPr>
          <w:i/>
          <w:iCs/>
          <w:color w:val="000000" w:themeColor="text1"/>
          <w:sz w:val="28"/>
          <w:szCs w:val="28"/>
        </w:rPr>
        <w:t xml:space="preserve"> 03</w:t>
      </w:r>
      <w:r w:rsidRPr="00D573F9">
        <w:rPr>
          <w:i/>
          <w:iCs/>
          <w:color w:val="000000" w:themeColor="text1"/>
          <w:sz w:val="28"/>
          <w:szCs w:val="28"/>
          <w:lang w:val="vi-VN"/>
        </w:rPr>
        <w:t xml:space="preserve"> năm 20</w:t>
      </w:r>
      <w:r w:rsidRPr="00D573F9">
        <w:rPr>
          <w:i/>
          <w:iCs/>
          <w:color w:val="000000" w:themeColor="text1"/>
          <w:sz w:val="28"/>
          <w:szCs w:val="28"/>
        </w:rPr>
        <w:t>21.</w:t>
      </w:r>
    </w:p>
    <w:p w:rsidR="00E77F87" w:rsidRPr="00124B27" w:rsidRDefault="00E77F87" w:rsidP="00E77F87">
      <w:pPr>
        <w:shd w:val="clear" w:color="auto" w:fill="FFFFFF"/>
        <w:jc w:val="center"/>
        <w:rPr>
          <w:b/>
          <w:bCs/>
          <w:color w:val="000000" w:themeColor="text1"/>
          <w:sz w:val="28"/>
          <w:szCs w:val="28"/>
        </w:rPr>
      </w:pPr>
      <w:r w:rsidRPr="00124B27">
        <w:rPr>
          <w:b/>
          <w:bCs/>
          <w:color w:val="000000" w:themeColor="text1"/>
          <w:sz w:val="28"/>
          <w:szCs w:val="28"/>
          <w:lang w:val="vi-VN"/>
        </w:rPr>
        <w:t>QUYẾT ĐỊNH</w:t>
      </w:r>
      <w:r w:rsidRPr="00EA36B7">
        <w:rPr>
          <w:b/>
          <w:bCs/>
          <w:color w:val="000000" w:themeColor="text1"/>
          <w:sz w:val="28"/>
          <w:szCs w:val="28"/>
          <w:lang w:val="vi-VN"/>
        </w:rPr>
        <w:t>:</w:t>
      </w:r>
    </w:p>
    <w:p w:rsidR="00E77F87" w:rsidRDefault="00E77F87" w:rsidP="00E77F87">
      <w:pPr>
        <w:shd w:val="clear" w:color="auto" w:fill="FFFFFF"/>
        <w:ind w:firstLine="680"/>
        <w:jc w:val="both"/>
        <w:rPr>
          <w:sz w:val="28"/>
          <w:szCs w:val="28"/>
          <w:lang w:val="nl-NL"/>
        </w:rPr>
      </w:pPr>
      <w:r w:rsidRPr="00124B27">
        <w:rPr>
          <w:b/>
          <w:bCs/>
          <w:color w:val="000000" w:themeColor="text1"/>
          <w:sz w:val="28"/>
          <w:szCs w:val="28"/>
        </w:rPr>
        <w:tab/>
      </w:r>
      <w:bookmarkStart w:id="2" w:name="dieu_1"/>
      <w:r w:rsidRPr="00124B27">
        <w:rPr>
          <w:b/>
          <w:bCs/>
          <w:color w:val="000000" w:themeColor="text1"/>
          <w:sz w:val="28"/>
          <w:szCs w:val="28"/>
        </w:rPr>
        <w:t>Điều 1.</w:t>
      </w:r>
      <w:bookmarkEnd w:id="2"/>
      <w:r w:rsidRPr="00124B27">
        <w:rPr>
          <w:bCs/>
          <w:color w:val="000000" w:themeColor="text1"/>
          <w:sz w:val="28"/>
          <w:szCs w:val="28"/>
        </w:rPr>
        <w:t> </w:t>
      </w:r>
      <w:bookmarkStart w:id="3" w:name="dieu_1_name"/>
      <w:r w:rsidRPr="00520D8A">
        <w:rPr>
          <w:b/>
          <w:bCs/>
          <w:color w:val="000000" w:themeColor="text1"/>
          <w:sz w:val="28"/>
          <w:szCs w:val="28"/>
        </w:rPr>
        <w:t xml:space="preserve">Bãi bỏ toàn bộ </w:t>
      </w:r>
      <w:r w:rsidRPr="00520D8A">
        <w:rPr>
          <w:b/>
          <w:sz w:val="28"/>
          <w:szCs w:val="28"/>
          <w:lang w:val="nl-NL"/>
        </w:rPr>
        <w:t>Quyết định số 264/2014/QĐ-UBND ngày 16/5/2014 của UBND tỉnh Bắc Giang về việc quy định số lượng, xét chọn, cơ quan quản lý và chi trả chế độ phụ cấp, thù lao đối với nhân viên y tế thôn, tổ dân phố</w:t>
      </w:r>
    </w:p>
    <w:p w:rsidR="00E77F87" w:rsidRDefault="00E77F87" w:rsidP="00E77F87">
      <w:pPr>
        <w:shd w:val="clear" w:color="auto" w:fill="FFFFFF"/>
        <w:ind w:firstLine="680"/>
        <w:jc w:val="both"/>
        <w:rPr>
          <w:sz w:val="28"/>
          <w:szCs w:val="28"/>
          <w:lang w:val="nl-NL"/>
        </w:rPr>
      </w:pPr>
      <w:r w:rsidRPr="00CA53A9">
        <w:rPr>
          <w:bCs/>
          <w:color w:val="000000" w:themeColor="text1"/>
          <w:sz w:val="28"/>
          <w:szCs w:val="28"/>
        </w:rPr>
        <w:t xml:space="preserve">Bãi bỏ </w:t>
      </w:r>
      <w:r>
        <w:rPr>
          <w:bCs/>
          <w:color w:val="000000" w:themeColor="text1"/>
          <w:sz w:val="28"/>
          <w:szCs w:val="28"/>
        </w:rPr>
        <w:t xml:space="preserve">toàn bộ </w:t>
      </w:r>
      <w:r w:rsidRPr="00CA53A9">
        <w:rPr>
          <w:sz w:val="28"/>
          <w:szCs w:val="28"/>
          <w:lang w:val="nl-NL"/>
        </w:rPr>
        <w:t xml:space="preserve">Quyết định số 264/2014/QĐ-UBND ngày 16/5/2014 của UBND tỉnh </w:t>
      </w:r>
      <w:r>
        <w:rPr>
          <w:sz w:val="28"/>
          <w:szCs w:val="28"/>
          <w:lang w:val="nl-NL"/>
        </w:rPr>
        <w:t xml:space="preserve">Bắc Giang </w:t>
      </w:r>
      <w:r w:rsidRPr="00CA53A9">
        <w:rPr>
          <w:sz w:val="28"/>
          <w:szCs w:val="28"/>
          <w:lang w:val="nl-NL"/>
        </w:rPr>
        <w:t>về việc quy định số lượng, xét chọn, cơ quan quản lý và chi trả chế độ phụ cấp, thù lao đối với nhân viên y tế thôn, tổ dân phố</w:t>
      </w:r>
      <w:r>
        <w:rPr>
          <w:sz w:val="28"/>
          <w:szCs w:val="28"/>
          <w:lang w:val="nl-NL"/>
        </w:rPr>
        <w:t>.</w:t>
      </w:r>
    </w:p>
    <w:p w:rsidR="00E77F87" w:rsidRDefault="00E77F87" w:rsidP="00E77F87">
      <w:pPr>
        <w:shd w:val="clear" w:color="auto" w:fill="FFFFFF"/>
        <w:ind w:firstLine="680"/>
        <w:jc w:val="both"/>
        <w:rPr>
          <w:b/>
          <w:bCs/>
          <w:color w:val="000000" w:themeColor="text1"/>
          <w:sz w:val="28"/>
          <w:szCs w:val="28"/>
        </w:rPr>
      </w:pPr>
      <w:bookmarkStart w:id="4" w:name="dieu_2"/>
      <w:bookmarkEnd w:id="3"/>
      <w:r w:rsidRPr="00124B27">
        <w:rPr>
          <w:b/>
          <w:bCs/>
          <w:color w:val="000000" w:themeColor="text1"/>
          <w:sz w:val="28"/>
          <w:szCs w:val="28"/>
        </w:rPr>
        <w:tab/>
        <w:t>Điều 2.</w:t>
      </w:r>
      <w:bookmarkEnd w:id="4"/>
      <w:r>
        <w:rPr>
          <w:b/>
          <w:bCs/>
          <w:color w:val="000000" w:themeColor="text1"/>
          <w:sz w:val="28"/>
          <w:szCs w:val="28"/>
        </w:rPr>
        <w:t xml:space="preserve"> Điều khoản thi hành</w:t>
      </w:r>
      <w:r w:rsidRPr="00124B27">
        <w:rPr>
          <w:b/>
          <w:bCs/>
          <w:color w:val="000000" w:themeColor="text1"/>
          <w:sz w:val="28"/>
          <w:szCs w:val="28"/>
        </w:rPr>
        <w:t> </w:t>
      </w:r>
      <w:bookmarkStart w:id="5" w:name="dieu_2_name"/>
    </w:p>
    <w:p w:rsidR="00E77F87" w:rsidRDefault="00E77F87" w:rsidP="00E77F87">
      <w:pPr>
        <w:shd w:val="clear" w:color="auto" w:fill="FFFFFF"/>
        <w:ind w:firstLine="680"/>
        <w:jc w:val="both"/>
        <w:rPr>
          <w:color w:val="000000" w:themeColor="text1"/>
          <w:sz w:val="28"/>
          <w:szCs w:val="28"/>
        </w:rPr>
      </w:pPr>
      <w:r>
        <w:rPr>
          <w:color w:val="000000" w:themeColor="text1"/>
          <w:sz w:val="28"/>
          <w:szCs w:val="28"/>
        </w:rPr>
        <w:t xml:space="preserve">1. </w:t>
      </w:r>
      <w:r w:rsidRPr="00124B27">
        <w:rPr>
          <w:color w:val="000000" w:themeColor="text1"/>
          <w:sz w:val="28"/>
          <w:szCs w:val="28"/>
        </w:rPr>
        <w:t xml:space="preserve">Quyết định này có hiệu lực </w:t>
      </w:r>
      <w:r>
        <w:rPr>
          <w:color w:val="000000" w:themeColor="text1"/>
          <w:sz w:val="28"/>
          <w:szCs w:val="28"/>
        </w:rPr>
        <w:t>thi hành kể từ ngày     tháng    năm 2021.</w:t>
      </w:r>
    </w:p>
    <w:p w:rsidR="00E77F87" w:rsidRPr="00124B27" w:rsidRDefault="00E77F87" w:rsidP="00E77F87">
      <w:pPr>
        <w:shd w:val="clear" w:color="auto" w:fill="FFFFFF"/>
        <w:ind w:firstLine="680"/>
        <w:jc w:val="both"/>
        <w:rPr>
          <w:color w:val="000000" w:themeColor="text1"/>
          <w:sz w:val="28"/>
          <w:szCs w:val="28"/>
        </w:rPr>
      </w:pPr>
      <w:r>
        <w:rPr>
          <w:color w:val="000000" w:themeColor="text1"/>
          <w:sz w:val="28"/>
          <w:szCs w:val="28"/>
        </w:rPr>
        <w:t xml:space="preserve">2. </w:t>
      </w:r>
      <w:bookmarkStart w:id="6" w:name="dieu_3_name"/>
      <w:bookmarkEnd w:id="5"/>
      <w:r w:rsidRPr="00124B27">
        <w:rPr>
          <w:color w:val="000000" w:themeColor="text1"/>
          <w:sz w:val="28"/>
          <w:szCs w:val="28"/>
        </w:rPr>
        <w:t xml:space="preserve">Giám đốc </w:t>
      </w:r>
      <w:r>
        <w:rPr>
          <w:color w:val="000000" w:themeColor="text1"/>
          <w:sz w:val="28"/>
          <w:szCs w:val="28"/>
        </w:rPr>
        <w:t xml:space="preserve">các </w:t>
      </w:r>
      <w:r w:rsidRPr="00124B27">
        <w:rPr>
          <w:color w:val="000000" w:themeColor="text1"/>
          <w:sz w:val="28"/>
          <w:szCs w:val="28"/>
        </w:rPr>
        <w:t>Sở; Thủ trưởng các cơ quan thuộc UBND tỉnh, Chủ tịch UBND huyện, thành phố; UBND xã, phường, thị trấn và các cơ quan, đơn vị,cá nhân có liên quan căn cứ Quyết định thi hành./</w:t>
      </w:r>
      <w:bookmarkEnd w:id="6"/>
      <w:r w:rsidRPr="00124B27">
        <w:rPr>
          <w:color w:val="000000" w:themeColor="text1"/>
          <w:sz w:val="28"/>
          <w:szCs w:val="28"/>
        </w:rPr>
        <w:t>.</w:t>
      </w:r>
    </w:p>
    <w:tbl>
      <w:tblPr>
        <w:tblW w:w="0" w:type="auto"/>
        <w:tblCellMar>
          <w:left w:w="0" w:type="dxa"/>
          <w:right w:w="0" w:type="dxa"/>
        </w:tblCellMar>
        <w:tblLook w:val="0000" w:firstRow="0" w:lastRow="0" w:firstColumn="0" w:lastColumn="0" w:noHBand="0" w:noVBand="0"/>
      </w:tblPr>
      <w:tblGrid>
        <w:gridCol w:w="4622"/>
        <w:gridCol w:w="4623"/>
      </w:tblGrid>
      <w:tr w:rsidR="00E77F87" w:rsidRPr="00124B27" w:rsidTr="00460C2E">
        <w:tc>
          <w:tcPr>
            <w:tcW w:w="4622" w:type="dxa"/>
            <w:tcMar>
              <w:top w:w="0" w:type="dxa"/>
              <w:left w:w="108" w:type="dxa"/>
              <w:bottom w:w="0" w:type="dxa"/>
              <w:right w:w="108" w:type="dxa"/>
            </w:tcMar>
          </w:tcPr>
          <w:p w:rsidR="00E77F87" w:rsidRPr="00124B27" w:rsidRDefault="00E77F87" w:rsidP="00460C2E">
            <w:pPr>
              <w:jc w:val="both"/>
              <w:rPr>
                <w:rFonts w:eastAsia="Calibri"/>
                <w:b/>
                <w:i/>
                <w:color w:val="000000" w:themeColor="text1"/>
                <w:sz w:val="24"/>
                <w:szCs w:val="24"/>
                <w:lang w:val="nl-NL"/>
              </w:rPr>
            </w:pPr>
            <w:r w:rsidRPr="00124B27">
              <w:rPr>
                <w:rFonts w:eastAsia="Calibri"/>
                <w:b/>
                <w:i/>
                <w:color w:val="000000" w:themeColor="text1"/>
                <w:sz w:val="24"/>
                <w:szCs w:val="24"/>
                <w:lang w:val="nl-NL"/>
              </w:rPr>
              <w:t>Nơi nhận:</w:t>
            </w:r>
          </w:p>
          <w:p w:rsidR="00E77F87" w:rsidRPr="00124B27" w:rsidRDefault="00E77F87" w:rsidP="00460C2E">
            <w:pPr>
              <w:jc w:val="both"/>
              <w:rPr>
                <w:rFonts w:eastAsia="Calibri"/>
                <w:color w:val="000000" w:themeColor="text1"/>
                <w:lang w:val="nl-NL"/>
              </w:rPr>
            </w:pPr>
            <w:r w:rsidRPr="00124B27">
              <w:rPr>
                <w:rFonts w:eastAsia="Calibri"/>
                <w:color w:val="000000" w:themeColor="text1"/>
                <w:lang w:val="nl-NL"/>
              </w:rPr>
              <w:t xml:space="preserve">- Như </w:t>
            </w:r>
            <w:r>
              <w:rPr>
                <w:rFonts w:eastAsia="Calibri"/>
                <w:color w:val="000000" w:themeColor="text1"/>
                <w:lang w:val="nl-NL"/>
              </w:rPr>
              <w:t>khoản 2</w:t>
            </w:r>
            <w:r w:rsidRPr="00124B27">
              <w:rPr>
                <w:rFonts w:eastAsia="Calibri"/>
                <w:color w:val="000000" w:themeColor="text1"/>
                <w:lang w:val="nl-NL"/>
              </w:rPr>
              <w:t>Điề</w:t>
            </w:r>
            <w:r>
              <w:rPr>
                <w:rFonts w:eastAsia="Calibri"/>
                <w:color w:val="000000" w:themeColor="text1"/>
                <w:lang w:val="nl-NL"/>
              </w:rPr>
              <w:t>u 2</w:t>
            </w:r>
            <w:r w:rsidRPr="00124B27">
              <w:rPr>
                <w:rFonts w:eastAsia="Calibri"/>
                <w:color w:val="000000" w:themeColor="text1"/>
                <w:lang w:val="nl-NL"/>
              </w:rPr>
              <w:t xml:space="preserve"> (Sở Nội vụ: 5b);</w:t>
            </w:r>
          </w:p>
          <w:p w:rsidR="00E77F87" w:rsidRPr="00124B27" w:rsidRDefault="00E77F87" w:rsidP="00460C2E">
            <w:pPr>
              <w:jc w:val="both"/>
              <w:rPr>
                <w:rFonts w:eastAsia="Calibri"/>
                <w:color w:val="000000" w:themeColor="text1"/>
                <w:lang w:val="nl-NL"/>
              </w:rPr>
            </w:pPr>
            <w:r w:rsidRPr="00124B27">
              <w:rPr>
                <w:rFonts w:eastAsia="Calibri"/>
                <w:color w:val="000000" w:themeColor="text1"/>
                <w:lang w:val="nl-NL"/>
              </w:rPr>
              <w:t>- Vụ Pháp chế (Bộ Nội vụ);</w:t>
            </w:r>
          </w:p>
          <w:p w:rsidR="00E77F87" w:rsidRPr="00124B27" w:rsidRDefault="00E77F87" w:rsidP="00460C2E">
            <w:pPr>
              <w:jc w:val="both"/>
              <w:rPr>
                <w:rFonts w:eastAsia="Calibri"/>
                <w:color w:val="000000" w:themeColor="text1"/>
                <w:lang w:val="nl-NL"/>
              </w:rPr>
            </w:pPr>
            <w:r w:rsidRPr="00124B27">
              <w:rPr>
                <w:rFonts w:eastAsia="Calibri"/>
                <w:color w:val="000000" w:themeColor="text1"/>
                <w:lang w:val="nl-NL"/>
              </w:rPr>
              <w:t>- Cục Kiểm tra VBQPPL (Bộ Tư pháp);</w:t>
            </w:r>
          </w:p>
          <w:p w:rsidR="00E77F87" w:rsidRPr="00124B27" w:rsidRDefault="00E77F87" w:rsidP="00460C2E">
            <w:pPr>
              <w:jc w:val="both"/>
              <w:rPr>
                <w:rFonts w:eastAsia="Calibri"/>
                <w:color w:val="000000" w:themeColor="text1"/>
                <w:lang w:val="nl-NL"/>
              </w:rPr>
            </w:pPr>
            <w:r w:rsidRPr="00124B27">
              <w:rPr>
                <w:rFonts w:eastAsia="Calibri"/>
                <w:color w:val="000000" w:themeColor="text1"/>
                <w:lang w:val="nl-NL"/>
              </w:rPr>
              <w:t>- TT Tỉnh ủy, TT HĐND tỉnh (để b/c);</w:t>
            </w:r>
          </w:p>
          <w:p w:rsidR="00E77F87" w:rsidRPr="00124B27" w:rsidRDefault="00E77F87" w:rsidP="00460C2E">
            <w:pPr>
              <w:jc w:val="both"/>
              <w:rPr>
                <w:rFonts w:eastAsia="Calibri"/>
                <w:color w:val="000000" w:themeColor="text1"/>
                <w:lang w:val="nl-NL"/>
              </w:rPr>
            </w:pPr>
            <w:r w:rsidRPr="00124B27">
              <w:rPr>
                <w:rFonts w:eastAsia="Calibri"/>
                <w:color w:val="000000" w:themeColor="text1"/>
                <w:lang w:val="nl-NL"/>
              </w:rPr>
              <w:t>- Chủ tịch, các PCT UBND tỉnh;</w:t>
            </w:r>
          </w:p>
          <w:p w:rsidR="00E77F87" w:rsidRPr="00124B27" w:rsidRDefault="00E77F87" w:rsidP="00460C2E">
            <w:pPr>
              <w:jc w:val="both"/>
              <w:rPr>
                <w:rFonts w:eastAsia="Calibri"/>
                <w:color w:val="000000" w:themeColor="text1"/>
                <w:lang w:val="nl-NL"/>
              </w:rPr>
            </w:pPr>
            <w:r w:rsidRPr="00124B27">
              <w:rPr>
                <w:rFonts w:eastAsia="Calibri"/>
                <w:color w:val="000000" w:themeColor="text1"/>
                <w:lang w:val="nl-NL"/>
              </w:rPr>
              <w:t>- VP Tỉnh ủy, các Ban của Tỉnh ủy;</w:t>
            </w:r>
          </w:p>
          <w:p w:rsidR="00E77F87" w:rsidRPr="00124B27" w:rsidRDefault="00E77F87" w:rsidP="00460C2E">
            <w:pPr>
              <w:jc w:val="both"/>
              <w:rPr>
                <w:rFonts w:eastAsia="Calibri"/>
                <w:color w:val="000000" w:themeColor="text1"/>
                <w:lang w:val="nl-NL"/>
              </w:rPr>
            </w:pPr>
            <w:r w:rsidRPr="00124B27">
              <w:rPr>
                <w:rFonts w:eastAsia="Calibri"/>
                <w:color w:val="000000" w:themeColor="text1"/>
                <w:lang w:val="nl-NL"/>
              </w:rPr>
              <w:t>- UBMTTQVN tỉnh và các đoàn thể tỉnh;</w:t>
            </w:r>
          </w:p>
          <w:p w:rsidR="00E77F87" w:rsidRPr="00124B27" w:rsidRDefault="00E77F87" w:rsidP="00460C2E">
            <w:pPr>
              <w:jc w:val="both"/>
              <w:rPr>
                <w:rFonts w:eastAsia="Calibri"/>
                <w:color w:val="000000" w:themeColor="text1"/>
                <w:lang w:val="nl-NL"/>
              </w:rPr>
            </w:pPr>
            <w:r>
              <w:rPr>
                <w:rFonts w:eastAsia="Calibri"/>
                <w:color w:val="000000" w:themeColor="text1"/>
                <w:lang w:val="nl-NL"/>
              </w:rPr>
              <w:t>- VP Đoàn ĐBQH và</w:t>
            </w:r>
            <w:r w:rsidRPr="00124B27">
              <w:rPr>
                <w:rFonts w:eastAsia="Calibri"/>
                <w:color w:val="000000" w:themeColor="text1"/>
                <w:lang w:val="nl-NL"/>
              </w:rPr>
              <w:t xml:space="preserve"> HĐND tỉnh;</w:t>
            </w:r>
          </w:p>
          <w:p w:rsidR="00E77F87" w:rsidRPr="00124B27" w:rsidRDefault="00E77F87" w:rsidP="00460C2E">
            <w:pPr>
              <w:jc w:val="both"/>
              <w:rPr>
                <w:rFonts w:eastAsia="Calibri"/>
                <w:color w:val="000000" w:themeColor="text1"/>
                <w:lang w:val="nl-NL"/>
              </w:rPr>
            </w:pPr>
            <w:r w:rsidRPr="00124B27">
              <w:rPr>
                <w:rFonts w:eastAsia="Calibri"/>
                <w:color w:val="000000" w:themeColor="text1"/>
                <w:lang w:val="nl-NL"/>
              </w:rPr>
              <w:lastRenderedPageBreak/>
              <w:t>- TAND tỉnh, Viện KSND tỉnh;</w:t>
            </w:r>
          </w:p>
          <w:p w:rsidR="00E77F87" w:rsidRDefault="00E77F87" w:rsidP="00460C2E">
            <w:pPr>
              <w:jc w:val="both"/>
              <w:rPr>
                <w:rFonts w:eastAsia="Calibri"/>
                <w:color w:val="000000" w:themeColor="text1"/>
                <w:lang w:val="nl-NL"/>
              </w:rPr>
            </w:pPr>
            <w:r w:rsidRPr="00950A40">
              <w:rPr>
                <w:rFonts w:eastAsia="Calibri"/>
                <w:color w:val="000000" w:themeColor="text1"/>
                <w:lang w:val="nl-NL"/>
              </w:rPr>
              <w:t>- VP UBND tỉnh:LĐVP, TTTT;</w:t>
            </w:r>
          </w:p>
          <w:p w:rsidR="00E77F87" w:rsidRPr="005B1F8D" w:rsidRDefault="00E77F87" w:rsidP="00460C2E">
            <w:pPr>
              <w:jc w:val="both"/>
              <w:rPr>
                <w:rFonts w:eastAsia="Calibri"/>
                <w:color w:val="000000" w:themeColor="text1"/>
                <w:lang w:val="nl-NL"/>
              </w:rPr>
            </w:pPr>
            <w:r>
              <w:rPr>
                <w:rFonts w:eastAsia="Calibri"/>
                <w:color w:val="000000" w:themeColor="text1"/>
                <w:lang w:val="nl-NL"/>
              </w:rPr>
              <w:t xml:space="preserve">- </w:t>
            </w:r>
            <w:r w:rsidRPr="00124B27">
              <w:rPr>
                <w:rFonts w:eastAsia="Calibri"/>
                <w:color w:val="000000" w:themeColor="text1"/>
                <w:lang w:val="nl-NL"/>
              </w:rPr>
              <w:t xml:space="preserve"> Lưu: VT, NC.</w:t>
            </w:r>
          </w:p>
        </w:tc>
        <w:tc>
          <w:tcPr>
            <w:tcW w:w="4623" w:type="dxa"/>
            <w:tcMar>
              <w:top w:w="0" w:type="dxa"/>
              <w:left w:w="108" w:type="dxa"/>
              <w:bottom w:w="0" w:type="dxa"/>
              <w:right w:w="108" w:type="dxa"/>
            </w:tcMar>
          </w:tcPr>
          <w:p w:rsidR="00E77F87" w:rsidRPr="00124B27" w:rsidRDefault="00E77F87" w:rsidP="00460C2E">
            <w:pPr>
              <w:jc w:val="center"/>
              <w:rPr>
                <w:rFonts w:eastAsia="Calibri"/>
                <w:b/>
                <w:bCs/>
                <w:color w:val="000000" w:themeColor="text1"/>
                <w:sz w:val="28"/>
                <w:szCs w:val="28"/>
              </w:rPr>
            </w:pPr>
            <w:r w:rsidRPr="00124B27">
              <w:rPr>
                <w:rFonts w:eastAsia="Calibri"/>
                <w:b/>
                <w:bCs/>
                <w:color w:val="000000" w:themeColor="text1"/>
                <w:sz w:val="28"/>
                <w:szCs w:val="28"/>
              </w:rPr>
              <w:lastRenderedPageBreak/>
              <w:t>TM. UỶ BAN NHÂN DÂN</w:t>
            </w:r>
          </w:p>
          <w:p w:rsidR="00E77F87" w:rsidRPr="00124B27" w:rsidRDefault="00E77F87" w:rsidP="00460C2E">
            <w:pPr>
              <w:jc w:val="center"/>
              <w:rPr>
                <w:rFonts w:eastAsia="Calibri"/>
                <w:b/>
                <w:bCs/>
                <w:color w:val="000000" w:themeColor="text1"/>
                <w:sz w:val="28"/>
                <w:szCs w:val="28"/>
              </w:rPr>
            </w:pPr>
            <w:r w:rsidRPr="00124B27">
              <w:rPr>
                <w:rFonts w:eastAsia="Calibri"/>
                <w:b/>
                <w:bCs/>
                <w:color w:val="000000" w:themeColor="text1"/>
                <w:sz w:val="28"/>
                <w:szCs w:val="28"/>
              </w:rPr>
              <w:t>CHỦ TỊCH</w:t>
            </w:r>
            <w:r w:rsidRPr="00124B27">
              <w:rPr>
                <w:rFonts w:eastAsia="Calibri"/>
                <w:b/>
                <w:bCs/>
                <w:color w:val="000000" w:themeColor="text1"/>
                <w:sz w:val="28"/>
                <w:szCs w:val="28"/>
              </w:rPr>
              <w:br/>
            </w:r>
            <w:r w:rsidRPr="00124B27">
              <w:rPr>
                <w:rFonts w:eastAsia="Calibri"/>
                <w:b/>
                <w:bCs/>
                <w:color w:val="000000" w:themeColor="text1"/>
                <w:sz w:val="28"/>
                <w:szCs w:val="28"/>
              </w:rPr>
              <w:br/>
            </w:r>
          </w:p>
          <w:p w:rsidR="00E77F87" w:rsidRPr="00124B27" w:rsidRDefault="00E77F87" w:rsidP="00460C2E">
            <w:pPr>
              <w:jc w:val="center"/>
              <w:rPr>
                <w:rFonts w:eastAsia="Calibri"/>
                <w:b/>
                <w:bCs/>
                <w:color w:val="000000" w:themeColor="text1"/>
                <w:sz w:val="28"/>
                <w:szCs w:val="28"/>
              </w:rPr>
            </w:pPr>
          </w:p>
          <w:p w:rsidR="00E77F87" w:rsidRPr="00124B27" w:rsidRDefault="00E77F87" w:rsidP="00460C2E">
            <w:pPr>
              <w:jc w:val="center"/>
              <w:rPr>
                <w:rFonts w:eastAsia="Calibri"/>
                <w:b/>
                <w:bCs/>
                <w:color w:val="000000" w:themeColor="text1"/>
                <w:sz w:val="28"/>
                <w:szCs w:val="28"/>
              </w:rPr>
            </w:pPr>
            <w:r w:rsidRPr="00124B27">
              <w:rPr>
                <w:rFonts w:eastAsia="Calibri"/>
                <w:b/>
                <w:bCs/>
                <w:color w:val="000000" w:themeColor="text1"/>
                <w:sz w:val="28"/>
                <w:szCs w:val="28"/>
              </w:rPr>
              <w:br/>
            </w:r>
          </w:p>
          <w:p w:rsidR="00E77F87" w:rsidRPr="00124B27" w:rsidRDefault="00E77F87" w:rsidP="00460C2E">
            <w:pPr>
              <w:jc w:val="center"/>
              <w:rPr>
                <w:rFonts w:eastAsia="Calibri"/>
                <w:color w:val="000000" w:themeColor="text1"/>
                <w:sz w:val="28"/>
                <w:szCs w:val="28"/>
              </w:rPr>
            </w:pPr>
            <w:r>
              <w:rPr>
                <w:rFonts w:eastAsia="Calibri"/>
                <w:b/>
                <w:bCs/>
                <w:color w:val="000000" w:themeColor="text1"/>
                <w:sz w:val="28"/>
                <w:szCs w:val="28"/>
              </w:rPr>
              <w:t>Lê Ánh Dương</w:t>
            </w:r>
          </w:p>
        </w:tc>
      </w:tr>
      <w:bookmarkEnd w:id="1"/>
    </w:tbl>
    <w:p w:rsidR="00E77F87" w:rsidRDefault="00E77F87" w:rsidP="00E77F87">
      <w:pPr>
        <w:shd w:val="clear" w:color="auto" w:fill="FFFFFF"/>
        <w:tabs>
          <w:tab w:val="left" w:pos="7350"/>
        </w:tabs>
        <w:spacing w:before="120"/>
        <w:jc w:val="center"/>
        <w:rPr>
          <w:b/>
          <w:bCs/>
          <w:color w:val="000000" w:themeColor="text1"/>
          <w:sz w:val="28"/>
          <w:szCs w:val="28"/>
        </w:rPr>
      </w:pPr>
    </w:p>
    <w:p w:rsidR="00EC22C3" w:rsidRPr="00D0175A" w:rsidRDefault="00EC22C3" w:rsidP="00185511">
      <w:pPr>
        <w:rPr>
          <w:color w:val="FF0000"/>
          <w:sz w:val="28"/>
          <w:szCs w:val="28"/>
        </w:rPr>
      </w:pPr>
    </w:p>
    <w:sectPr w:rsidR="00EC22C3" w:rsidRPr="00D0175A" w:rsidSect="00185511">
      <w:footerReference w:type="default" r:id="rId9"/>
      <w:pgSz w:w="11909" w:h="16834" w:code="9"/>
      <w:pgMar w:top="864" w:right="864" w:bottom="864"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AA" w:rsidRDefault="00BE18AA" w:rsidP="001E5F21">
      <w:r>
        <w:separator/>
      </w:r>
    </w:p>
  </w:endnote>
  <w:endnote w:type="continuationSeparator" w:id="0">
    <w:p w:rsidR="00BE18AA" w:rsidRDefault="00BE18AA" w:rsidP="001E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104730"/>
      <w:docPartObj>
        <w:docPartGallery w:val="Page Numbers (Bottom of Page)"/>
        <w:docPartUnique/>
      </w:docPartObj>
    </w:sdtPr>
    <w:sdtEndPr>
      <w:rPr>
        <w:noProof/>
      </w:rPr>
    </w:sdtEndPr>
    <w:sdtContent>
      <w:p w:rsidR="000C4606" w:rsidRDefault="00BE18AA">
        <w:pPr>
          <w:pStyle w:val="Footer"/>
          <w:jc w:val="center"/>
        </w:pPr>
        <w:r>
          <w:fldChar w:fldCharType="begin"/>
        </w:r>
        <w:r>
          <w:instrText xml:space="preserve"> PAGE   \* MERGEFORMAT </w:instrText>
        </w:r>
        <w:r>
          <w:fldChar w:fldCharType="separate"/>
        </w:r>
        <w:r w:rsidR="00E77F87">
          <w:rPr>
            <w:noProof/>
          </w:rPr>
          <w:t>1</w:t>
        </w:r>
        <w:r>
          <w:rPr>
            <w:noProof/>
          </w:rPr>
          <w:fldChar w:fldCharType="end"/>
        </w:r>
      </w:p>
    </w:sdtContent>
  </w:sdt>
  <w:p w:rsidR="000C4606" w:rsidRDefault="000C4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AA" w:rsidRDefault="00BE18AA" w:rsidP="001E5F21">
      <w:r>
        <w:separator/>
      </w:r>
    </w:p>
  </w:footnote>
  <w:footnote w:type="continuationSeparator" w:id="0">
    <w:p w:rsidR="00BE18AA" w:rsidRDefault="00BE18AA" w:rsidP="001E5F21">
      <w:r>
        <w:continuationSeparator/>
      </w:r>
    </w:p>
  </w:footnote>
  <w:footnote w:id="1">
    <w:p w:rsidR="006A0D92" w:rsidRPr="005A4C3A" w:rsidRDefault="006A0D92" w:rsidP="006A0D92">
      <w:pPr>
        <w:pStyle w:val="FootnoteText"/>
        <w:jc w:val="both"/>
        <w:rPr>
          <w:color w:val="000000"/>
          <w:shd w:val="clear" w:color="auto" w:fill="FFFFFF"/>
        </w:rPr>
      </w:pPr>
      <w:r>
        <w:rPr>
          <w:rStyle w:val="FootnoteReference"/>
        </w:rPr>
        <w:footnoteRef/>
      </w:r>
      <w:r>
        <w:t xml:space="preserve"> Khoản 5, Điều 1 quy định: </w:t>
      </w:r>
      <w:r w:rsidRPr="006A0D92">
        <w:rPr>
          <w:color w:val="000000"/>
          <w:shd w:val="clear" w:color="auto" w:fill="FFFFFF"/>
        </w:rPr>
        <w:t>Ủy ban nhân dân cấp tỉnh trình Hội đồng nhân dân cùng cấp quy định cụ thể số lượng và chức danh những người hoạt động không chuyên trách ở cấp xã, ở thôn, tổ dân phố;</w:t>
      </w:r>
    </w:p>
  </w:footnote>
  <w:footnote w:id="2">
    <w:p w:rsidR="005A4C3A" w:rsidRDefault="005A4C3A">
      <w:pPr>
        <w:pStyle w:val="FootnoteText"/>
      </w:pPr>
      <w:r>
        <w:rPr>
          <w:rStyle w:val="FootnoteReference"/>
        </w:rPr>
        <w:footnoteRef/>
      </w:r>
      <w:r>
        <w:t xml:space="preserve"> Khoản 1, Điều 1 quy định: Bổ sung chức danh người hoạt động không chuyên trách ở thôn “Mỗi thôn được bố trí 01 nhân viên y tế”.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52E3E"/>
    <w:multiLevelType w:val="hybridMultilevel"/>
    <w:tmpl w:val="B2D884B6"/>
    <w:lvl w:ilvl="0" w:tplc="814A57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D3726BE"/>
    <w:multiLevelType w:val="hybridMultilevel"/>
    <w:tmpl w:val="A6BAA8A4"/>
    <w:lvl w:ilvl="0" w:tplc="E10C39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F9A42B2"/>
    <w:multiLevelType w:val="hybridMultilevel"/>
    <w:tmpl w:val="69765B06"/>
    <w:lvl w:ilvl="0" w:tplc="A350A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C74B18"/>
    <w:multiLevelType w:val="hybridMultilevel"/>
    <w:tmpl w:val="6EAE7178"/>
    <w:lvl w:ilvl="0" w:tplc="A7387BDE">
      <w:start w:val="1"/>
      <w:numFmt w:val="decimal"/>
      <w:lvlText w:val="%1."/>
      <w:lvlJc w:val="left"/>
      <w:pPr>
        <w:ind w:left="920" w:hanging="360"/>
      </w:pPr>
      <w:rPr>
        <w:rFonts w:hint="default"/>
        <w:color w:val="auto"/>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7E"/>
    <w:rsid w:val="000058BD"/>
    <w:rsid w:val="00011BD9"/>
    <w:rsid w:val="000133B8"/>
    <w:rsid w:val="000156B4"/>
    <w:rsid w:val="00025665"/>
    <w:rsid w:val="00031FD4"/>
    <w:rsid w:val="00034658"/>
    <w:rsid w:val="0003607F"/>
    <w:rsid w:val="0004396C"/>
    <w:rsid w:val="0005093A"/>
    <w:rsid w:val="00057C5E"/>
    <w:rsid w:val="00061B8A"/>
    <w:rsid w:val="000806E0"/>
    <w:rsid w:val="000811AD"/>
    <w:rsid w:val="000818A5"/>
    <w:rsid w:val="000968A6"/>
    <w:rsid w:val="000B1551"/>
    <w:rsid w:val="000B18FA"/>
    <w:rsid w:val="000C4606"/>
    <w:rsid w:val="000C4C43"/>
    <w:rsid w:val="000E4C82"/>
    <w:rsid w:val="000E6BA0"/>
    <w:rsid w:val="000E7201"/>
    <w:rsid w:val="000F67DB"/>
    <w:rsid w:val="00100282"/>
    <w:rsid w:val="001005C5"/>
    <w:rsid w:val="001034DB"/>
    <w:rsid w:val="00105F67"/>
    <w:rsid w:val="0011008C"/>
    <w:rsid w:val="0011013D"/>
    <w:rsid w:val="00111F08"/>
    <w:rsid w:val="0011630A"/>
    <w:rsid w:val="00125D4F"/>
    <w:rsid w:val="00130387"/>
    <w:rsid w:val="0013050F"/>
    <w:rsid w:val="001363D3"/>
    <w:rsid w:val="0014079F"/>
    <w:rsid w:val="001479E0"/>
    <w:rsid w:val="00161B5E"/>
    <w:rsid w:val="001622C4"/>
    <w:rsid w:val="001645EC"/>
    <w:rsid w:val="001678C9"/>
    <w:rsid w:val="001713A3"/>
    <w:rsid w:val="001776A9"/>
    <w:rsid w:val="00177F87"/>
    <w:rsid w:val="001826B6"/>
    <w:rsid w:val="00185511"/>
    <w:rsid w:val="00187141"/>
    <w:rsid w:val="0019311F"/>
    <w:rsid w:val="001A7C44"/>
    <w:rsid w:val="001B184A"/>
    <w:rsid w:val="001C027C"/>
    <w:rsid w:val="001C4CD1"/>
    <w:rsid w:val="001C6AB2"/>
    <w:rsid w:val="001D78F1"/>
    <w:rsid w:val="001D7C10"/>
    <w:rsid w:val="001E328E"/>
    <w:rsid w:val="001E43A4"/>
    <w:rsid w:val="001E5F21"/>
    <w:rsid w:val="001E7162"/>
    <w:rsid w:val="001F0903"/>
    <w:rsid w:val="001F0915"/>
    <w:rsid w:val="001F3D63"/>
    <w:rsid w:val="001F6C1B"/>
    <w:rsid w:val="00203937"/>
    <w:rsid w:val="00203AE8"/>
    <w:rsid w:val="00204406"/>
    <w:rsid w:val="00207FA3"/>
    <w:rsid w:val="00210EBB"/>
    <w:rsid w:val="00215EFF"/>
    <w:rsid w:val="002160AE"/>
    <w:rsid w:val="00223DC2"/>
    <w:rsid w:val="00225B4F"/>
    <w:rsid w:val="00226360"/>
    <w:rsid w:val="00230831"/>
    <w:rsid w:val="00234A1B"/>
    <w:rsid w:val="0023615F"/>
    <w:rsid w:val="002420A2"/>
    <w:rsid w:val="002532F1"/>
    <w:rsid w:val="00255250"/>
    <w:rsid w:val="00256777"/>
    <w:rsid w:val="00263E50"/>
    <w:rsid w:val="00264E3E"/>
    <w:rsid w:val="00276C25"/>
    <w:rsid w:val="002973FA"/>
    <w:rsid w:val="002A1504"/>
    <w:rsid w:val="002A1525"/>
    <w:rsid w:val="002A1EBA"/>
    <w:rsid w:val="002A21B4"/>
    <w:rsid w:val="002A63B9"/>
    <w:rsid w:val="002B2C11"/>
    <w:rsid w:val="002B7E4B"/>
    <w:rsid w:val="002C12A1"/>
    <w:rsid w:val="002C69E4"/>
    <w:rsid w:val="002E0E89"/>
    <w:rsid w:val="002F4A2C"/>
    <w:rsid w:val="00304041"/>
    <w:rsid w:val="003050E2"/>
    <w:rsid w:val="00311FAF"/>
    <w:rsid w:val="003174D0"/>
    <w:rsid w:val="00321DE3"/>
    <w:rsid w:val="0033092E"/>
    <w:rsid w:val="003351A8"/>
    <w:rsid w:val="00336013"/>
    <w:rsid w:val="00341003"/>
    <w:rsid w:val="0034239F"/>
    <w:rsid w:val="00345DAA"/>
    <w:rsid w:val="00354813"/>
    <w:rsid w:val="003665A6"/>
    <w:rsid w:val="0037408F"/>
    <w:rsid w:val="00375174"/>
    <w:rsid w:val="0037689B"/>
    <w:rsid w:val="00377622"/>
    <w:rsid w:val="00381824"/>
    <w:rsid w:val="00387BA5"/>
    <w:rsid w:val="00387FBA"/>
    <w:rsid w:val="00390625"/>
    <w:rsid w:val="003A1D6B"/>
    <w:rsid w:val="003A29E2"/>
    <w:rsid w:val="003A5D05"/>
    <w:rsid w:val="003C29C3"/>
    <w:rsid w:val="003C3F55"/>
    <w:rsid w:val="003C5548"/>
    <w:rsid w:val="003D4790"/>
    <w:rsid w:val="003D51FA"/>
    <w:rsid w:val="004001C7"/>
    <w:rsid w:val="0040238A"/>
    <w:rsid w:val="0040352E"/>
    <w:rsid w:val="0040475F"/>
    <w:rsid w:val="00415BB4"/>
    <w:rsid w:val="00423EFC"/>
    <w:rsid w:val="00437299"/>
    <w:rsid w:val="004377F8"/>
    <w:rsid w:val="00440784"/>
    <w:rsid w:val="00443AB0"/>
    <w:rsid w:val="00451783"/>
    <w:rsid w:val="004576F6"/>
    <w:rsid w:val="00457919"/>
    <w:rsid w:val="00464956"/>
    <w:rsid w:val="00480263"/>
    <w:rsid w:val="00483547"/>
    <w:rsid w:val="00486533"/>
    <w:rsid w:val="00487875"/>
    <w:rsid w:val="00491A35"/>
    <w:rsid w:val="004A2D90"/>
    <w:rsid w:val="004A352C"/>
    <w:rsid w:val="004B49C0"/>
    <w:rsid w:val="004B7862"/>
    <w:rsid w:val="004C45CB"/>
    <w:rsid w:val="004C6C1C"/>
    <w:rsid w:val="004E44FF"/>
    <w:rsid w:val="004E49EB"/>
    <w:rsid w:val="004F0ECB"/>
    <w:rsid w:val="004F1B1D"/>
    <w:rsid w:val="004F3E0B"/>
    <w:rsid w:val="005066EB"/>
    <w:rsid w:val="00515FA9"/>
    <w:rsid w:val="00525719"/>
    <w:rsid w:val="005269BD"/>
    <w:rsid w:val="0052757F"/>
    <w:rsid w:val="00536A7A"/>
    <w:rsid w:val="00547C30"/>
    <w:rsid w:val="00550136"/>
    <w:rsid w:val="00553512"/>
    <w:rsid w:val="00555142"/>
    <w:rsid w:val="005553BB"/>
    <w:rsid w:val="00555A57"/>
    <w:rsid w:val="00562DFC"/>
    <w:rsid w:val="005633D7"/>
    <w:rsid w:val="00564F65"/>
    <w:rsid w:val="00573D9A"/>
    <w:rsid w:val="005779D5"/>
    <w:rsid w:val="00583F08"/>
    <w:rsid w:val="00586994"/>
    <w:rsid w:val="00590A7E"/>
    <w:rsid w:val="00596165"/>
    <w:rsid w:val="00596943"/>
    <w:rsid w:val="005A2D4A"/>
    <w:rsid w:val="005A315C"/>
    <w:rsid w:val="005A4C3A"/>
    <w:rsid w:val="005A51B0"/>
    <w:rsid w:val="005A6BCF"/>
    <w:rsid w:val="005B4DDB"/>
    <w:rsid w:val="005C3F6A"/>
    <w:rsid w:val="005C6C52"/>
    <w:rsid w:val="005D74D8"/>
    <w:rsid w:val="005E3DAA"/>
    <w:rsid w:val="005E4146"/>
    <w:rsid w:val="005F7664"/>
    <w:rsid w:val="00601FE8"/>
    <w:rsid w:val="0061245F"/>
    <w:rsid w:val="00624DF5"/>
    <w:rsid w:val="0063087E"/>
    <w:rsid w:val="00635A1F"/>
    <w:rsid w:val="00646C60"/>
    <w:rsid w:val="00656173"/>
    <w:rsid w:val="00663FCA"/>
    <w:rsid w:val="00664883"/>
    <w:rsid w:val="006657CB"/>
    <w:rsid w:val="0068410A"/>
    <w:rsid w:val="006872A8"/>
    <w:rsid w:val="006A0D92"/>
    <w:rsid w:val="006A152E"/>
    <w:rsid w:val="006A25A1"/>
    <w:rsid w:val="006A674B"/>
    <w:rsid w:val="006B234A"/>
    <w:rsid w:val="006F186B"/>
    <w:rsid w:val="00714CA3"/>
    <w:rsid w:val="0072056B"/>
    <w:rsid w:val="00740358"/>
    <w:rsid w:val="00755894"/>
    <w:rsid w:val="007629F4"/>
    <w:rsid w:val="00784EB9"/>
    <w:rsid w:val="00797C46"/>
    <w:rsid w:val="007A0437"/>
    <w:rsid w:val="007A1FD7"/>
    <w:rsid w:val="007B03AF"/>
    <w:rsid w:val="007B59E7"/>
    <w:rsid w:val="007B6BF7"/>
    <w:rsid w:val="007D415E"/>
    <w:rsid w:val="007D5251"/>
    <w:rsid w:val="007D6167"/>
    <w:rsid w:val="007E5467"/>
    <w:rsid w:val="007E7840"/>
    <w:rsid w:val="007F299F"/>
    <w:rsid w:val="007F3AF9"/>
    <w:rsid w:val="00806812"/>
    <w:rsid w:val="00812E73"/>
    <w:rsid w:val="00813A69"/>
    <w:rsid w:val="008213B7"/>
    <w:rsid w:val="00830B84"/>
    <w:rsid w:val="00832F59"/>
    <w:rsid w:val="0083466F"/>
    <w:rsid w:val="008351F4"/>
    <w:rsid w:val="00837DA3"/>
    <w:rsid w:val="00846ABC"/>
    <w:rsid w:val="00855D23"/>
    <w:rsid w:val="00856B46"/>
    <w:rsid w:val="00857F7E"/>
    <w:rsid w:val="008650E8"/>
    <w:rsid w:val="008702BF"/>
    <w:rsid w:val="008758D7"/>
    <w:rsid w:val="008841F0"/>
    <w:rsid w:val="00892A57"/>
    <w:rsid w:val="00897CF7"/>
    <w:rsid w:val="008B2855"/>
    <w:rsid w:val="008C242F"/>
    <w:rsid w:val="008C2C2B"/>
    <w:rsid w:val="008C378D"/>
    <w:rsid w:val="008F311C"/>
    <w:rsid w:val="008F4325"/>
    <w:rsid w:val="00906EEB"/>
    <w:rsid w:val="0091360D"/>
    <w:rsid w:val="00917D34"/>
    <w:rsid w:val="0093451D"/>
    <w:rsid w:val="00936301"/>
    <w:rsid w:val="00941B22"/>
    <w:rsid w:val="0094608E"/>
    <w:rsid w:val="009517CE"/>
    <w:rsid w:val="00951844"/>
    <w:rsid w:val="009630F7"/>
    <w:rsid w:val="0096466B"/>
    <w:rsid w:val="00981A24"/>
    <w:rsid w:val="00983EE3"/>
    <w:rsid w:val="009865E9"/>
    <w:rsid w:val="009A0A4C"/>
    <w:rsid w:val="009A2676"/>
    <w:rsid w:val="009B3846"/>
    <w:rsid w:val="009C06E9"/>
    <w:rsid w:val="009C3958"/>
    <w:rsid w:val="009D125A"/>
    <w:rsid w:val="009E0019"/>
    <w:rsid w:val="009E09CD"/>
    <w:rsid w:val="009E3BDB"/>
    <w:rsid w:val="009E3EC6"/>
    <w:rsid w:val="009E422D"/>
    <w:rsid w:val="009F1606"/>
    <w:rsid w:val="009F18B3"/>
    <w:rsid w:val="009F36D0"/>
    <w:rsid w:val="009F7A5A"/>
    <w:rsid w:val="00A06AA0"/>
    <w:rsid w:val="00A209C7"/>
    <w:rsid w:val="00A2197F"/>
    <w:rsid w:val="00A26785"/>
    <w:rsid w:val="00A27FA8"/>
    <w:rsid w:val="00A30953"/>
    <w:rsid w:val="00A41CFB"/>
    <w:rsid w:val="00A4466B"/>
    <w:rsid w:val="00A609F1"/>
    <w:rsid w:val="00A61B00"/>
    <w:rsid w:val="00A64D0D"/>
    <w:rsid w:val="00A671CF"/>
    <w:rsid w:val="00A774BB"/>
    <w:rsid w:val="00A82D40"/>
    <w:rsid w:val="00A84636"/>
    <w:rsid w:val="00A91580"/>
    <w:rsid w:val="00AB0384"/>
    <w:rsid w:val="00AB12F9"/>
    <w:rsid w:val="00AC24FB"/>
    <w:rsid w:val="00AC356C"/>
    <w:rsid w:val="00AD1F97"/>
    <w:rsid w:val="00AF5982"/>
    <w:rsid w:val="00B050F3"/>
    <w:rsid w:val="00B07D51"/>
    <w:rsid w:val="00B22422"/>
    <w:rsid w:val="00B3786B"/>
    <w:rsid w:val="00B4513A"/>
    <w:rsid w:val="00B53B0C"/>
    <w:rsid w:val="00B60611"/>
    <w:rsid w:val="00B610C0"/>
    <w:rsid w:val="00B65B89"/>
    <w:rsid w:val="00B702C7"/>
    <w:rsid w:val="00B74080"/>
    <w:rsid w:val="00B8002D"/>
    <w:rsid w:val="00B81C13"/>
    <w:rsid w:val="00B823BD"/>
    <w:rsid w:val="00B909A4"/>
    <w:rsid w:val="00B972F6"/>
    <w:rsid w:val="00BA2A20"/>
    <w:rsid w:val="00BA695B"/>
    <w:rsid w:val="00BB5FB4"/>
    <w:rsid w:val="00BC2984"/>
    <w:rsid w:val="00BC771C"/>
    <w:rsid w:val="00BC7B57"/>
    <w:rsid w:val="00BD2745"/>
    <w:rsid w:val="00BE18AA"/>
    <w:rsid w:val="00BE1935"/>
    <w:rsid w:val="00BE7839"/>
    <w:rsid w:val="00C000F6"/>
    <w:rsid w:val="00C02424"/>
    <w:rsid w:val="00C03A9F"/>
    <w:rsid w:val="00C04018"/>
    <w:rsid w:val="00C07737"/>
    <w:rsid w:val="00C10387"/>
    <w:rsid w:val="00C13383"/>
    <w:rsid w:val="00C16776"/>
    <w:rsid w:val="00C456A7"/>
    <w:rsid w:val="00C56E54"/>
    <w:rsid w:val="00C6484F"/>
    <w:rsid w:val="00C70329"/>
    <w:rsid w:val="00C74A32"/>
    <w:rsid w:val="00C756E9"/>
    <w:rsid w:val="00CA09AC"/>
    <w:rsid w:val="00CA0A94"/>
    <w:rsid w:val="00CB15EE"/>
    <w:rsid w:val="00CB5D98"/>
    <w:rsid w:val="00CC2213"/>
    <w:rsid w:val="00CD2F09"/>
    <w:rsid w:val="00CD4507"/>
    <w:rsid w:val="00CD49AF"/>
    <w:rsid w:val="00CE419A"/>
    <w:rsid w:val="00CF4385"/>
    <w:rsid w:val="00CF52C4"/>
    <w:rsid w:val="00CF5545"/>
    <w:rsid w:val="00D00B26"/>
    <w:rsid w:val="00D0175A"/>
    <w:rsid w:val="00D01B3C"/>
    <w:rsid w:val="00D174F8"/>
    <w:rsid w:val="00D2287C"/>
    <w:rsid w:val="00D34F14"/>
    <w:rsid w:val="00D378E0"/>
    <w:rsid w:val="00D47302"/>
    <w:rsid w:val="00D47A70"/>
    <w:rsid w:val="00D547AC"/>
    <w:rsid w:val="00D5650F"/>
    <w:rsid w:val="00D56FE9"/>
    <w:rsid w:val="00D60576"/>
    <w:rsid w:val="00D85FA6"/>
    <w:rsid w:val="00D905FA"/>
    <w:rsid w:val="00D934A6"/>
    <w:rsid w:val="00D96EE5"/>
    <w:rsid w:val="00DA66AD"/>
    <w:rsid w:val="00DA69A8"/>
    <w:rsid w:val="00DA6EDE"/>
    <w:rsid w:val="00DB0E3C"/>
    <w:rsid w:val="00DB7D5C"/>
    <w:rsid w:val="00DC0DF9"/>
    <w:rsid w:val="00DD3F35"/>
    <w:rsid w:val="00DD4387"/>
    <w:rsid w:val="00DE4128"/>
    <w:rsid w:val="00DF147D"/>
    <w:rsid w:val="00E02239"/>
    <w:rsid w:val="00E10CD0"/>
    <w:rsid w:val="00E208F0"/>
    <w:rsid w:val="00E354FB"/>
    <w:rsid w:val="00E3576F"/>
    <w:rsid w:val="00E42B51"/>
    <w:rsid w:val="00E534D9"/>
    <w:rsid w:val="00E5619D"/>
    <w:rsid w:val="00E562AD"/>
    <w:rsid w:val="00E57F84"/>
    <w:rsid w:val="00E668F7"/>
    <w:rsid w:val="00E66F70"/>
    <w:rsid w:val="00E71124"/>
    <w:rsid w:val="00E77F87"/>
    <w:rsid w:val="00E810F3"/>
    <w:rsid w:val="00E83FFA"/>
    <w:rsid w:val="00E86D77"/>
    <w:rsid w:val="00E94B09"/>
    <w:rsid w:val="00E94F1E"/>
    <w:rsid w:val="00EA1FD6"/>
    <w:rsid w:val="00EA5E28"/>
    <w:rsid w:val="00EC22C3"/>
    <w:rsid w:val="00EC4473"/>
    <w:rsid w:val="00EC7615"/>
    <w:rsid w:val="00ED3474"/>
    <w:rsid w:val="00EE14D4"/>
    <w:rsid w:val="00EE39D5"/>
    <w:rsid w:val="00EF05C3"/>
    <w:rsid w:val="00EF5B98"/>
    <w:rsid w:val="00EF6698"/>
    <w:rsid w:val="00EF7B43"/>
    <w:rsid w:val="00F01E4F"/>
    <w:rsid w:val="00F15F88"/>
    <w:rsid w:val="00F16FB2"/>
    <w:rsid w:val="00F17658"/>
    <w:rsid w:val="00F17E29"/>
    <w:rsid w:val="00F30946"/>
    <w:rsid w:val="00F32FF6"/>
    <w:rsid w:val="00F33C7B"/>
    <w:rsid w:val="00F359FD"/>
    <w:rsid w:val="00F44D28"/>
    <w:rsid w:val="00F50F59"/>
    <w:rsid w:val="00F51EA8"/>
    <w:rsid w:val="00F54DF6"/>
    <w:rsid w:val="00F55DDC"/>
    <w:rsid w:val="00F70603"/>
    <w:rsid w:val="00F737DF"/>
    <w:rsid w:val="00F74C74"/>
    <w:rsid w:val="00F7574D"/>
    <w:rsid w:val="00F844B9"/>
    <w:rsid w:val="00F90A63"/>
    <w:rsid w:val="00F96DB9"/>
    <w:rsid w:val="00FA0017"/>
    <w:rsid w:val="00FB32C5"/>
    <w:rsid w:val="00FB40E6"/>
    <w:rsid w:val="00FC0D5A"/>
    <w:rsid w:val="00FC13BD"/>
    <w:rsid w:val="00FC59BF"/>
    <w:rsid w:val="00FE3D51"/>
    <w:rsid w:val="00FF159F"/>
    <w:rsid w:val="00FF1A52"/>
    <w:rsid w:val="00FF1B39"/>
    <w:rsid w:val="00FF3CCA"/>
    <w:rsid w:val="00FF61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53BF0-99F9-492C-A37E-31BD89B6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7E"/>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nhideWhenUsed/>
    <w:qFormat/>
    <w:rsid w:val="0063087E"/>
    <w:pPr>
      <w:keepNext/>
      <w:jc w:val="both"/>
      <w:outlineLvl w:val="3"/>
    </w:pPr>
    <w:rPr>
      <w:rFonts w:ascii=".VnTimeH" w:hAnsi=".VnTimeH"/>
      <w:b/>
      <w:sz w:val="24"/>
    </w:rPr>
  </w:style>
  <w:style w:type="paragraph" w:styleId="Heading5">
    <w:name w:val="heading 5"/>
    <w:basedOn w:val="Normal"/>
    <w:next w:val="Normal"/>
    <w:link w:val="Heading5Char"/>
    <w:uiPriority w:val="9"/>
    <w:semiHidden/>
    <w:unhideWhenUsed/>
    <w:qFormat/>
    <w:rsid w:val="00105F6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3087E"/>
    <w:pPr>
      <w:keepNext/>
      <w:jc w:val="center"/>
      <w:outlineLvl w:val="5"/>
    </w:pPr>
    <w:rPr>
      <w:rFonts w:ascii=".VnTime" w:hAnsi=".VnTim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087E"/>
    <w:rPr>
      <w:rFonts w:ascii=".VnTimeH" w:eastAsia="Times New Roman" w:hAnsi=".VnTimeH" w:cs="Times New Roman"/>
      <w:b/>
      <w:sz w:val="24"/>
      <w:szCs w:val="20"/>
    </w:rPr>
  </w:style>
  <w:style w:type="character" w:customStyle="1" w:styleId="Heading6Char">
    <w:name w:val="Heading 6 Char"/>
    <w:basedOn w:val="DefaultParagraphFont"/>
    <w:link w:val="Heading6"/>
    <w:rsid w:val="0063087E"/>
    <w:rPr>
      <w:rFonts w:ascii=".VnTime" w:eastAsia="Times New Roman" w:hAnsi=".VnTime" w:cs="Times New Roman"/>
      <w:sz w:val="24"/>
      <w:szCs w:val="20"/>
    </w:rPr>
  </w:style>
  <w:style w:type="paragraph" w:styleId="BodyText">
    <w:name w:val="Body Text"/>
    <w:basedOn w:val="Normal"/>
    <w:link w:val="BodyTextChar"/>
    <w:unhideWhenUsed/>
    <w:rsid w:val="0063087E"/>
    <w:pPr>
      <w:spacing w:after="120"/>
    </w:pPr>
  </w:style>
  <w:style w:type="character" w:customStyle="1" w:styleId="BodyTextChar">
    <w:name w:val="Body Text Char"/>
    <w:basedOn w:val="DefaultParagraphFont"/>
    <w:link w:val="BodyText"/>
    <w:rsid w:val="0063087E"/>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63087E"/>
    <w:pPr>
      <w:ind w:left="142"/>
    </w:pPr>
    <w:rPr>
      <w:rFonts w:ascii=".VnTime" w:hAnsi=".VnTime"/>
      <w:sz w:val="28"/>
    </w:rPr>
  </w:style>
  <w:style w:type="character" w:customStyle="1" w:styleId="BodyTextIndent2Char">
    <w:name w:val="Body Text Indent 2 Char"/>
    <w:basedOn w:val="DefaultParagraphFont"/>
    <w:link w:val="BodyTextIndent2"/>
    <w:rsid w:val="0063087E"/>
    <w:rPr>
      <w:rFonts w:ascii=".VnTime" w:eastAsia="Times New Roman" w:hAnsi=".VnTime" w:cs="Times New Roman"/>
      <w:sz w:val="28"/>
      <w:szCs w:val="20"/>
    </w:rPr>
  </w:style>
  <w:style w:type="character" w:styleId="CommentReference">
    <w:name w:val="annotation reference"/>
    <w:basedOn w:val="DefaultParagraphFont"/>
    <w:uiPriority w:val="99"/>
    <w:semiHidden/>
    <w:unhideWhenUsed/>
    <w:rsid w:val="009E3EC6"/>
    <w:rPr>
      <w:sz w:val="16"/>
      <w:szCs w:val="16"/>
    </w:rPr>
  </w:style>
  <w:style w:type="paragraph" w:styleId="CommentText">
    <w:name w:val="annotation text"/>
    <w:basedOn w:val="Normal"/>
    <w:link w:val="CommentTextChar"/>
    <w:uiPriority w:val="99"/>
    <w:unhideWhenUsed/>
    <w:rsid w:val="009E3EC6"/>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9E3EC6"/>
    <w:rPr>
      <w:sz w:val="20"/>
      <w:szCs w:val="20"/>
    </w:rPr>
  </w:style>
  <w:style w:type="paragraph" w:styleId="BalloonText">
    <w:name w:val="Balloon Text"/>
    <w:basedOn w:val="Normal"/>
    <w:link w:val="BalloonTextChar"/>
    <w:uiPriority w:val="99"/>
    <w:semiHidden/>
    <w:unhideWhenUsed/>
    <w:rsid w:val="009E3EC6"/>
    <w:rPr>
      <w:rFonts w:ascii="Tahoma" w:hAnsi="Tahoma" w:cs="Tahoma"/>
      <w:sz w:val="16"/>
      <w:szCs w:val="16"/>
    </w:rPr>
  </w:style>
  <w:style w:type="character" w:customStyle="1" w:styleId="BalloonTextChar">
    <w:name w:val="Balloon Text Char"/>
    <w:basedOn w:val="DefaultParagraphFont"/>
    <w:link w:val="BalloonText"/>
    <w:uiPriority w:val="99"/>
    <w:semiHidden/>
    <w:rsid w:val="009E3EC6"/>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105F6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1E5F21"/>
    <w:pPr>
      <w:tabs>
        <w:tab w:val="center" w:pos="4680"/>
        <w:tab w:val="right" w:pos="9360"/>
      </w:tabs>
    </w:pPr>
  </w:style>
  <w:style w:type="character" w:customStyle="1" w:styleId="HeaderChar">
    <w:name w:val="Header Char"/>
    <w:basedOn w:val="DefaultParagraphFont"/>
    <w:link w:val="Header"/>
    <w:uiPriority w:val="99"/>
    <w:rsid w:val="001E5F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5F21"/>
    <w:pPr>
      <w:tabs>
        <w:tab w:val="center" w:pos="4680"/>
        <w:tab w:val="right" w:pos="9360"/>
      </w:tabs>
    </w:pPr>
  </w:style>
  <w:style w:type="character" w:customStyle="1" w:styleId="FooterChar">
    <w:name w:val="Footer Char"/>
    <w:basedOn w:val="DefaultParagraphFont"/>
    <w:link w:val="Footer"/>
    <w:uiPriority w:val="99"/>
    <w:rsid w:val="001E5F21"/>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F7664"/>
  </w:style>
  <w:style w:type="character" w:customStyle="1" w:styleId="FootnoteTextChar">
    <w:name w:val="Footnote Text Char"/>
    <w:basedOn w:val="DefaultParagraphFont"/>
    <w:link w:val="FootnoteText"/>
    <w:uiPriority w:val="99"/>
    <w:rsid w:val="005F76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F7664"/>
    <w:rPr>
      <w:vertAlign w:val="superscript"/>
    </w:rPr>
  </w:style>
  <w:style w:type="character" w:styleId="Strong">
    <w:name w:val="Strong"/>
    <w:basedOn w:val="DefaultParagraphFont"/>
    <w:uiPriority w:val="22"/>
    <w:qFormat/>
    <w:rsid w:val="0040475F"/>
    <w:rPr>
      <w:b/>
      <w:bCs/>
    </w:rPr>
  </w:style>
  <w:style w:type="paragraph" w:styleId="ListParagraph">
    <w:name w:val="List Paragraph"/>
    <w:basedOn w:val="Normal"/>
    <w:uiPriority w:val="34"/>
    <w:qFormat/>
    <w:rsid w:val="00423EFC"/>
    <w:pPr>
      <w:ind w:left="720"/>
      <w:contextualSpacing/>
    </w:pPr>
  </w:style>
  <w:style w:type="paragraph" w:styleId="EndnoteText">
    <w:name w:val="endnote text"/>
    <w:basedOn w:val="Normal"/>
    <w:link w:val="EndnoteTextChar"/>
    <w:uiPriority w:val="99"/>
    <w:semiHidden/>
    <w:unhideWhenUsed/>
    <w:rsid w:val="00A82D40"/>
  </w:style>
  <w:style w:type="character" w:customStyle="1" w:styleId="EndnoteTextChar">
    <w:name w:val="Endnote Text Char"/>
    <w:basedOn w:val="DefaultParagraphFont"/>
    <w:link w:val="EndnoteText"/>
    <w:uiPriority w:val="99"/>
    <w:semiHidden/>
    <w:rsid w:val="00A82D4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82D40"/>
    <w:rPr>
      <w:vertAlign w:val="superscript"/>
    </w:rPr>
  </w:style>
  <w:style w:type="paragraph" w:styleId="NormalWeb">
    <w:name w:val="Normal (Web)"/>
    <w:basedOn w:val="Normal"/>
    <w:uiPriority w:val="99"/>
    <w:unhideWhenUsed/>
    <w:rsid w:val="00E77F8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870060">
      <w:bodyDiv w:val="1"/>
      <w:marLeft w:val="0"/>
      <w:marRight w:val="0"/>
      <w:marTop w:val="0"/>
      <w:marBottom w:val="0"/>
      <w:divBdr>
        <w:top w:val="none" w:sz="0" w:space="0" w:color="auto"/>
        <w:left w:val="none" w:sz="0" w:space="0" w:color="auto"/>
        <w:bottom w:val="none" w:sz="0" w:space="0" w:color="auto"/>
        <w:right w:val="none" w:sz="0" w:space="0" w:color="auto"/>
      </w:divBdr>
    </w:div>
    <w:div w:id="19395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4-2019-nd-cp-can-bo-cong-chuc-cap-xa-va-nguoi-hoat-dong-khong-chuyen-trach-o-cap-xa-412266.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FB5A2-EB33-4A71-8C1D-3D11E986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cp:lastPrinted>2021-02-22T03:41:00Z</cp:lastPrinted>
  <dcterms:created xsi:type="dcterms:W3CDTF">2021-03-09T04:27:00Z</dcterms:created>
  <dcterms:modified xsi:type="dcterms:W3CDTF">2021-03-09T04:27:00Z</dcterms:modified>
</cp:coreProperties>
</file>