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4050"/>
        <w:gridCol w:w="5310"/>
      </w:tblGrid>
      <w:tr w:rsidR="00252FC5" w:rsidRPr="00575182" w:rsidTr="00FA3D20">
        <w:tc>
          <w:tcPr>
            <w:tcW w:w="4050" w:type="dxa"/>
          </w:tcPr>
          <w:p w:rsidR="00252FC5" w:rsidRPr="00575182" w:rsidRDefault="00252FC5" w:rsidP="00FA3D20">
            <w:pPr>
              <w:spacing w:after="0"/>
              <w:jc w:val="center"/>
              <w:rPr>
                <w:rFonts w:ascii="Times New Roman" w:hAnsi="Times New Roman" w:cs="Times New Roman"/>
                <w:sz w:val="24"/>
                <w:szCs w:val="24"/>
              </w:rPr>
            </w:pPr>
            <w:r w:rsidRPr="00575182">
              <w:rPr>
                <w:rFonts w:ascii="Times New Roman" w:hAnsi="Times New Roman" w:cs="Times New Roman"/>
                <w:sz w:val="24"/>
                <w:szCs w:val="24"/>
              </w:rPr>
              <w:t>UBND TỈNH BẮC GIANG</w:t>
            </w:r>
          </w:p>
          <w:p w:rsidR="00252FC5" w:rsidRPr="00575182" w:rsidRDefault="00252FC5" w:rsidP="00FA3D20">
            <w:pPr>
              <w:spacing w:after="0"/>
              <w:ind w:left="-18" w:hanging="140"/>
              <w:jc w:val="center"/>
              <w:rPr>
                <w:rFonts w:ascii="Times New Roman" w:hAnsi="Times New Roman" w:cs="Times New Roman"/>
                <w:b/>
                <w:spacing w:val="-16"/>
                <w:sz w:val="24"/>
                <w:szCs w:val="24"/>
              </w:rPr>
            </w:pPr>
            <w:r w:rsidRPr="00575182">
              <w:rPr>
                <w:rFonts w:ascii="Times New Roman" w:hAnsi="Times New Roman" w:cs="Times New Roman"/>
                <w:b/>
                <w:spacing w:val="-16"/>
                <w:sz w:val="24"/>
                <w:szCs w:val="24"/>
              </w:rPr>
              <w:t>SỞ VĂN HOÁ, THỂ THAO VÀ DU LỊCH</w:t>
            </w:r>
          </w:p>
          <w:p w:rsidR="00252FC5" w:rsidRPr="00575182" w:rsidRDefault="00252FC5" w:rsidP="00FA3D20">
            <w:pPr>
              <w:spacing w:after="0"/>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674370</wp:posOffset>
                      </wp:positionH>
                      <wp:positionV relativeFrom="paragraph">
                        <wp:posOffset>53974</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4.25pt" to="13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"/>
                  </w:pict>
                </mc:Fallback>
              </mc:AlternateContent>
            </w:r>
          </w:p>
          <w:p w:rsidR="00252FC5" w:rsidRPr="00575182" w:rsidRDefault="00252FC5" w:rsidP="00FA3D20">
            <w:pPr>
              <w:spacing w:after="0"/>
              <w:jc w:val="center"/>
              <w:rPr>
                <w:rFonts w:ascii="Times New Roman" w:hAnsi="Times New Roman" w:cs="Times New Roman"/>
                <w:sz w:val="28"/>
                <w:szCs w:val="28"/>
              </w:rPr>
            </w:pPr>
            <w:r w:rsidRPr="00575182">
              <w:rPr>
                <w:rFonts w:ascii="Times New Roman" w:hAnsi="Times New Roman" w:cs="Times New Roman"/>
                <w:sz w:val="28"/>
                <w:szCs w:val="28"/>
              </w:rPr>
              <w:t>Số:      /BC-SVHTTDL</w:t>
            </w:r>
          </w:p>
          <w:p w:rsidR="00252FC5" w:rsidRPr="00575182" w:rsidRDefault="00252FC5" w:rsidP="00FA3D20">
            <w:pPr>
              <w:spacing w:after="0"/>
              <w:jc w:val="center"/>
              <w:rPr>
                <w:rFonts w:ascii="Times New Roman" w:hAnsi="Times New Roman" w:cs="Times New Roman"/>
                <w:sz w:val="28"/>
                <w:szCs w:val="28"/>
              </w:rPr>
            </w:pPr>
          </w:p>
        </w:tc>
        <w:tc>
          <w:tcPr>
            <w:tcW w:w="5310" w:type="dxa"/>
          </w:tcPr>
          <w:p w:rsidR="00252FC5" w:rsidRPr="00575182" w:rsidRDefault="00252FC5" w:rsidP="00FA3D20">
            <w:pPr>
              <w:spacing w:after="0"/>
              <w:jc w:val="center"/>
              <w:rPr>
                <w:rFonts w:ascii="Times New Roman" w:hAnsi="Times New Roman" w:cs="Times New Roman"/>
                <w:b/>
                <w:spacing w:val="-10"/>
                <w:sz w:val="24"/>
                <w:szCs w:val="24"/>
              </w:rPr>
            </w:pPr>
            <w:r w:rsidRPr="00575182">
              <w:rPr>
                <w:rFonts w:ascii="Times New Roman" w:hAnsi="Times New Roman" w:cs="Times New Roman"/>
                <w:b/>
                <w:spacing w:val="-10"/>
                <w:sz w:val="24"/>
                <w:szCs w:val="24"/>
              </w:rPr>
              <w:t>CỘNG HOÀ XÃ HỘI CHỦ NGHĨA VIỆT NAM</w:t>
            </w:r>
          </w:p>
          <w:p w:rsidR="00252FC5" w:rsidRPr="00575182" w:rsidRDefault="00252FC5" w:rsidP="00FA3D20">
            <w:pPr>
              <w:spacing w:after="0"/>
              <w:jc w:val="center"/>
              <w:rPr>
                <w:rFonts w:ascii="Times New Roman" w:hAnsi="Times New Roman" w:cs="Times New Roman"/>
                <w:b/>
                <w:sz w:val="28"/>
                <w:szCs w:val="28"/>
              </w:rPr>
            </w:pPr>
            <w:r w:rsidRPr="00575182">
              <w:rPr>
                <w:rFonts w:ascii="Times New Roman" w:hAnsi="Times New Roman" w:cs="Times New Roman"/>
                <w:b/>
                <w:sz w:val="28"/>
                <w:szCs w:val="28"/>
              </w:rPr>
              <w:t>Độc lập - Tự do - Hạnh phúc</w:t>
            </w:r>
          </w:p>
          <w:p w:rsidR="00252FC5" w:rsidRPr="00575182" w:rsidRDefault="00252FC5" w:rsidP="00FA3D20">
            <w:pPr>
              <w:spacing w:after="0"/>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485140</wp:posOffset>
                      </wp:positionH>
                      <wp:positionV relativeFrom="paragraph">
                        <wp:posOffset>24764</wp:posOffset>
                      </wp:positionV>
                      <wp:extent cx="22440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1.95pt" to="21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O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RZHO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"/>
                  </w:pict>
                </mc:Fallback>
              </mc:AlternateContent>
            </w:r>
          </w:p>
          <w:p w:rsidR="00252FC5" w:rsidRPr="00575182" w:rsidRDefault="00252FC5" w:rsidP="00FA3D20">
            <w:pPr>
              <w:spacing w:after="0"/>
              <w:jc w:val="center"/>
              <w:rPr>
                <w:rFonts w:ascii="Times New Roman" w:hAnsi="Times New Roman" w:cs="Times New Roman"/>
                <w:i/>
                <w:sz w:val="28"/>
                <w:szCs w:val="28"/>
              </w:rPr>
            </w:pPr>
            <w:r w:rsidRPr="00575182">
              <w:rPr>
                <w:rFonts w:ascii="Times New Roman" w:hAnsi="Times New Roman" w:cs="Times New Roman"/>
                <w:i/>
                <w:sz w:val="28"/>
                <w:szCs w:val="28"/>
              </w:rPr>
              <w:t xml:space="preserve">   Bắc Giang, ngày      tháng     năm 2022</w:t>
            </w:r>
          </w:p>
        </w:tc>
      </w:tr>
    </w:tbl>
    <w:p w:rsidR="00252FC5" w:rsidRPr="00575182" w:rsidRDefault="00252FC5" w:rsidP="00252FC5">
      <w:pPr>
        <w:pStyle w:val="BodyText2"/>
        <w:spacing w:before="120" w:line="360" w:lineRule="exact"/>
        <w:jc w:val="center"/>
        <w:rPr>
          <w:bCs w:val="0"/>
          <w:iCs/>
          <w:sz w:val="28"/>
          <w:szCs w:val="28"/>
        </w:rPr>
      </w:pPr>
    </w:p>
    <w:p w:rsidR="00252FC5" w:rsidRPr="00575182" w:rsidRDefault="00252FC5" w:rsidP="00252FC5">
      <w:pPr>
        <w:pStyle w:val="BodyText2"/>
        <w:spacing w:line="360" w:lineRule="exact"/>
        <w:jc w:val="center"/>
        <w:rPr>
          <w:bCs w:val="0"/>
          <w:iCs/>
          <w:sz w:val="28"/>
          <w:szCs w:val="28"/>
        </w:rPr>
      </w:pPr>
      <w:r w:rsidRPr="00575182">
        <w:rPr>
          <w:bCs w:val="0"/>
          <w:iCs/>
          <w:sz w:val="28"/>
          <w:szCs w:val="28"/>
        </w:rPr>
        <w:t>BÁO CÁO ĐÁNH GIÁ TÁC ĐỘNG</w:t>
      </w:r>
    </w:p>
    <w:p w:rsidR="00252FC5" w:rsidRPr="00575182" w:rsidRDefault="00252FC5" w:rsidP="00252FC5">
      <w:pPr>
        <w:pStyle w:val="BodyText2"/>
        <w:spacing w:line="360" w:lineRule="exact"/>
        <w:jc w:val="center"/>
        <w:rPr>
          <w:bCs w:val="0"/>
          <w:iCs/>
          <w:sz w:val="28"/>
          <w:szCs w:val="28"/>
        </w:rPr>
      </w:pPr>
      <w:r w:rsidRPr="00575182">
        <w:rPr>
          <w:bCs w:val="0"/>
          <w:iCs/>
          <w:sz w:val="28"/>
          <w:szCs w:val="28"/>
        </w:rPr>
        <w:tab/>
        <w:t xml:space="preserve">Thực hiện việc </w:t>
      </w:r>
      <w:r w:rsidRPr="00575182">
        <w:rPr>
          <w:spacing w:val="-4"/>
          <w:sz w:val="28"/>
          <w:szCs w:val="28"/>
        </w:rPr>
        <w:t xml:space="preserve">Nghị quyết số 18/2019/NQ-HĐND ngày 11/7/2019 của HĐND tỉnh quy </w:t>
      </w:r>
      <w:r w:rsidRPr="00575182">
        <w:rPr>
          <w:color w:val="000000" w:themeColor="text1"/>
          <w:spacing w:val="-4"/>
          <w:sz w:val="28"/>
          <w:szCs w:val="28"/>
        </w:rPr>
        <w:t>định mức chi</w:t>
      </w:r>
      <w:r w:rsidRPr="00575182">
        <w:rPr>
          <w:spacing w:val="-4"/>
          <w:sz w:val="28"/>
          <w:szCs w:val="28"/>
        </w:rPr>
        <w:t>thực hiện chế độ dinh dưỡng đối với huấn luyện viên, vận động viên thể thao thành tích cao; hỗ trợ chế độ dinh dưỡng đối với học sinh năng khiếu thể thao t</w:t>
      </w:r>
      <w:r w:rsidRPr="00575182">
        <w:rPr>
          <w:bCs w:val="0"/>
          <w:iCs/>
          <w:sz w:val="28"/>
          <w:szCs w:val="28"/>
        </w:rPr>
        <w:t>ại Trung tâm Huấn luyện và Thi đấu TDTT tỉnh Bắc Giang</w:t>
      </w:r>
    </w:p>
    <w:p w:rsidR="00252FC5" w:rsidRPr="00A05D6E" w:rsidRDefault="00252FC5" w:rsidP="00252FC5">
      <w:pPr>
        <w:pStyle w:val="BodyText2"/>
        <w:spacing w:line="340" w:lineRule="exact"/>
        <w:ind w:firstLine="720"/>
        <w:jc w:val="both"/>
        <w:rPr>
          <w:b w:val="0"/>
          <w:bCs w:val="0"/>
          <w:iCs/>
          <w:sz w:val="28"/>
          <w:szCs w:val="28"/>
        </w:rPr>
      </w:pPr>
      <w:r>
        <w:rPr>
          <w:b w:val="0"/>
          <w:bCs w:val="0"/>
          <w:iCs/>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2135505</wp:posOffset>
                </wp:positionH>
                <wp:positionV relativeFrom="paragraph">
                  <wp:posOffset>55244</wp:posOffset>
                </wp:positionV>
                <wp:extent cx="14782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15pt;margin-top:4.35pt;width:11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1I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9HE+nWM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"/>
            </w:pict>
          </mc:Fallback>
        </mc:AlternateContent>
      </w:r>
    </w:p>
    <w:p w:rsidR="00252FC5" w:rsidRPr="00A05D6E" w:rsidRDefault="00252FC5" w:rsidP="00252FC5">
      <w:pPr>
        <w:pStyle w:val="BodyText2"/>
        <w:spacing w:line="340" w:lineRule="exact"/>
        <w:ind w:firstLine="720"/>
        <w:rPr>
          <w:bCs w:val="0"/>
          <w:iCs/>
          <w:sz w:val="28"/>
          <w:szCs w:val="28"/>
        </w:rPr>
      </w:pPr>
      <w:r w:rsidRPr="00A05D6E">
        <w:rPr>
          <w:bCs w:val="0"/>
          <w:iCs/>
          <w:sz w:val="28"/>
          <w:szCs w:val="28"/>
        </w:rPr>
        <w:t>I. XÁC ĐỊNH VẤN ĐỀ BẤT CẬP TỔNG QUAN</w:t>
      </w:r>
    </w:p>
    <w:p w:rsidR="00252FC5" w:rsidRPr="00A05D6E" w:rsidRDefault="00252FC5" w:rsidP="00252FC5">
      <w:pPr>
        <w:pStyle w:val="BodyText2"/>
        <w:spacing w:line="340" w:lineRule="exact"/>
        <w:ind w:firstLine="720"/>
        <w:rPr>
          <w:bCs w:val="0"/>
          <w:sz w:val="28"/>
          <w:szCs w:val="28"/>
        </w:rPr>
      </w:pPr>
      <w:r w:rsidRPr="00A05D6E">
        <w:rPr>
          <w:bCs w:val="0"/>
          <w:iCs/>
          <w:sz w:val="28"/>
          <w:szCs w:val="28"/>
        </w:rPr>
        <w:t>1. Bối cảnh xây dựng chính sách</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1.1. Phát triển thể dục thể thao là một yêu cầu khách quan của xã hội, nhằm góp phần nâng cao sức khỏe thể lực và chất lượng cuộc sống, chất lượng nguồn nhân lực. Đầu tư cho thể dục thể thao là đầu tư cho con người, cho sự phát triển của đất nước. Chính vì vậy, trong những năm qua, thể dục thể thao nói chung và thể thao thành tích cao luôn được Đảng và Nhà nước quan tâm và ban hành các văn bản, qui định về chế độ chính sách cho phát triển thể thao như:</w:t>
      </w:r>
    </w:p>
    <w:p w:rsidR="00252FC5" w:rsidRPr="00A05D6E" w:rsidRDefault="00252FC5" w:rsidP="00252FC5">
      <w:pPr>
        <w:spacing w:after="0" w:line="340" w:lineRule="exact"/>
        <w:ind w:firstLine="560"/>
        <w:jc w:val="both"/>
        <w:rPr>
          <w:rFonts w:ascii="Times New Roman" w:hAnsi="Times New Roman" w:cs="Times New Roman"/>
          <w:i/>
          <w:spacing w:val="-4"/>
          <w:sz w:val="28"/>
          <w:szCs w:val="28"/>
        </w:rPr>
      </w:pPr>
      <w:r w:rsidRPr="00A05D6E">
        <w:rPr>
          <w:rFonts w:ascii="Times New Roman" w:hAnsi="Times New Roman" w:cs="Times New Roman"/>
          <w:i/>
          <w:spacing w:val="-4"/>
          <w:sz w:val="28"/>
          <w:szCs w:val="28"/>
          <w:lang w:val="vi-VN"/>
        </w:rPr>
        <w:t xml:space="preserve">Luật </w:t>
      </w:r>
      <w:r w:rsidRPr="00A05D6E">
        <w:rPr>
          <w:rFonts w:ascii="Times New Roman" w:hAnsi="Times New Roman" w:cs="Times New Roman"/>
          <w:i/>
          <w:spacing w:val="-4"/>
          <w:sz w:val="28"/>
          <w:szCs w:val="28"/>
        </w:rPr>
        <w:t>T</w:t>
      </w:r>
      <w:r w:rsidRPr="00A05D6E">
        <w:rPr>
          <w:rFonts w:ascii="Times New Roman" w:hAnsi="Times New Roman" w:cs="Times New Roman"/>
          <w:i/>
          <w:spacing w:val="-4"/>
          <w:sz w:val="28"/>
          <w:szCs w:val="28"/>
          <w:lang w:val="vi-VN"/>
        </w:rPr>
        <w:t>hể dục, thể thao ngày 29</w:t>
      </w:r>
      <w:r w:rsidRPr="00A05D6E">
        <w:rPr>
          <w:rFonts w:ascii="Times New Roman" w:hAnsi="Times New Roman" w:cs="Times New Roman"/>
          <w:i/>
          <w:spacing w:val="-4"/>
          <w:sz w:val="28"/>
          <w:szCs w:val="28"/>
        </w:rPr>
        <w:t xml:space="preserve"> tháng </w:t>
      </w:r>
      <w:r w:rsidRPr="00A05D6E">
        <w:rPr>
          <w:rFonts w:ascii="Times New Roman" w:hAnsi="Times New Roman" w:cs="Times New Roman"/>
          <w:i/>
          <w:spacing w:val="-4"/>
          <w:sz w:val="28"/>
          <w:szCs w:val="28"/>
          <w:lang w:val="vi-VN"/>
        </w:rPr>
        <w:t>11</w:t>
      </w:r>
      <w:r w:rsidRPr="00A05D6E">
        <w:rPr>
          <w:rFonts w:ascii="Times New Roman" w:hAnsi="Times New Roman" w:cs="Times New Roman"/>
          <w:i/>
          <w:spacing w:val="-4"/>
          <w:sz w:val="28"/>
          <w:szCs w:val="28"/>
        </w:rPr>
        <w:t xml:space="preserve"> năm </w:t>
      </w:r>
      <w:r w:rsidRPr="00A05D6E">
        <w:rPr>
          <w:rFonts w:ascii="Times New Roman" w:hAnsi="Times New Roman" w:cs="Times New Roman"/>
          <w:i/>
          <w:spacing w:val="-4"/>
          <w:sz w:val="28"/>
          <w:szCs w:val="28"/>
          <w:lang w:val="vi-VN"/>
        </w:rPr>
        <w:t>2006</w:t>
      </w:r>
      <w:r w:rsidRPr="00A05D6E">
        <w:rPr>
          <w:rFonts w:ascii="Times New Roman" w:hAnsi="Times New Roman" w:cs="Times New Roman"/>
          <w:i/>
          <w:spacing w:val="-4"/>
          <w:sz w:val="28"/>
          <w:szCs w:val="28"/>
        </w:rPr>
        <w:t xml:space="preserve"> và Luật Sửa đổi, bổ sung một số điều của Luật Thể dục, thể thao ngày 14 tháng 6 năm 2018; </w:t>
      </w:r>
    </w:p>
    <w:p w:rsidR="00252FC5" w:rsidRPr="00A05D6E" w:rsidRDefault="00252FC5" w:rsidP="00252FC5">
      <w:pPr>
        <w:spacing w:after="0" w:line="340" w:lineRule="exact"/>
        <w:ind w:firstLine="560"/>
        <w:jc w:val="both"/>
        <w:rPr>
          <w:rFonts w:ascii="Times New Roman" w:hAnsi="Times New Roman" w:cs="Times New Roman"/>
          <w:i/>
          <w:spacing w:val="-4"/>
          <w:sz w:val="28"/>
          <w:szCs w:val="28"/>
        </w:rPr>
      </w:pPr>
      <w:r w:rsidRPr="00A05D6E">
        <w:rPr>
          <w:rFonts w:ascii="Times New Roman" w:hAnsi="Times New Roman" w:cs="Times New Roman"/>
          <w:i/>
          <w:spacing w:val="-4"/>
          <w:sz w:val="28"/>
          <w:szCs w:val="28"/>
        </w:rPr>
        <w:t>Nghị định số 152/2018/NĐ-CP ngày 07 tháng 11 năm 2018 của Chính phủ về Quy định một số chế độ đối với huấn luyện viên, vận động viên thể thao trong thời gian tập trung tập huấn, thi đấu.</w:t>
      </w:r>
    </w:p>
    <w:p w:rsidR="00252FC5" w:rsidRPr="00A05D6E" w:rsidRDefault="00252FC5" w:rsidP="00252FC5">
      <w:pPr>
        <w:spacing w:after="0" w:line="340" w:lineRule="exact"/>
        <w:ind w:firstLine="560"/>
        <w:jc w:val="both"/>
        <w:rPr>
          <w:rFonts w:ascii="Times New Roman" w:hAnsi="Times New Roman" w:cs="Times New Roman"/>
          <w:i/>
          <w:spacing w:val="-4"/>
          <w:sz w:val="28"/>
          <w:szCs w:val="28"/>
        </w:rPr>
      </w:pPr>
      <w:r w:rsidRPr="00A05D6E">
        <w:rPr>
          <w:rFonts w:ascii="Times New Roman" w:hAnsi="Times New Roman" w:cs="Times New Roman"/>
          <w:i/>
          <w:spacing w:val="-4"/>
          <w:sz w:val="28"/>
          <w:szCs w:val="28"/>
        </w:rPr>
        <w:t>Thông tư số 86/2020/TT-BTC ngày 26 tháng 10 năm 2020 của Bộ Tài chính Quy định nội dung và mức chi để thực hiện chế độ dinh dưỡng đối với huấn luyện viên, vận động viên thể thao thành tích cao.</w:t>
      </w:r>
    </w:p>
    <w:p w:rsidR="00252FC5" w:rsidRPr="00A05D6E" w:rsidRDefault="00252FC5" w:rsidP="00252FC5">
      <w:pPr>
        <w:spacing w:after="0" w:line="340" w:lineRule="exact"/>
        <w:ind w:firstLine="560"/>
        <w:jc w:val="both"/>
        <w:rPr>
          <w:rFonts w:ascii="Times New Roman" w:hAnsi="Times New Roman" w:cs="Times New Roman"/>
          <w:i/>
          <w:spacing w:val="-4"/>
          <w:sz w:val="28"/>
          <w:szCs w:val="28"/>
        </w:rPr>
      </w:pPr>
      <w:r w:rsidRPr="00A05D6E">
        <w:rPr>
          <w:rFonts w:ascii="Times New Roman" w:hAnsi="Times New Roman" w:cs="Times New Roman"/>
          <w:i/>
          <w:spacing w:val="-4"/>
          <w:sz w:val="28"/>
          <w:szCs w:val="28"/>
        </w:rPr>
        <w:t>Thông tư số 18/2019/TT-BLĐTBXH ngày 08 tháng 11 năm 2019 của Bộ Lao động- Thương binh và Xã hội về hướng dẫn thực hiện tiền lương, tiền hỗ trợ tập huấn, thi đấu, bảo hiểm xã hội, bảo hiểm thất nghiệp, bảo hiểm tai nạn lao động, bệnh nghề nghiệp, chế độ khi ốm đau, thai sản, bị tai nạn lao động  đối với huấn luyện viên, vận động viên thể thao trong thời gian tập trung tập huấn, thi đấu.</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xml:space="preserve">1.2. Thực hiện chủ trương, đường lối của Đảng, chính sách pháp luật của Nhà nước vể công tác thể dục thể thao, trong những năm qua, Tỉnh ủy, HĐND, UBND tỉnh đã quan tâm chú trọng đền phát triển sự nghiệp thể dục thể thao nói chung, thể thao thành tích cao nói riêng. Tỉnh đã ban hành nhiều văn bản qui định về định hướng phát triển  thể thao thành tích cao, một số chế độ chính sách đối với huấn luyện viên, vận động viên như: </w:t>
      </w:r>
      <w:r w:rsidRPr="00A05D6E">
        <w:rPr>
          <w:rFonts w:ascii="Times New Roman" w:hAnsi="Times New Roman" w:cs="Times New Roman"/>
          <w:sz w:val="28"/>
          <w:szCs w:val="28"/>
        </w:rPr>
        <w:t xml:space="preserve">Quyết định số 41/2017/QĐ-UBND ngày 08/12/2017 của UBND tỉnh Bắc Giang về việc ban hành Quy định khen </w:t>
      </w:r>
      <w:r w:rsidRPr="00A05D6E">
        <w:rPr>
          <w:rFonts w:ascii="Times New Roman" w:hAnsi="Times New Roman" w:cs="Times New Roman"/>
          <w:sz w:val="28"/>
          <w:szCs w:val="28"/>
        </w:rPr>
        <w:lastRenderedPageBreak/>
        <w:t>thưởng khuyến khích thành tích đạt được trong lĩnh vực thể thao, giáo dục - đào tạo, khoa học - kỹ thuật, văn hóa - văn nghệ, văn học - nghệ thuật và báo chí trên địa bàn tỉnh Bắc Giang.</w:t>
      </w:r>
      <w:r w:rsidRPr="00A05D6E">
        <w:rPr>
          <w:rFonts w:ascii="Times New Roman" w:hAnsi="Times New Roman" w:cs="Times New Roman"/>
          <w:bCs/>
          <w:sz w:val="28"/>
          <w:szCs w:val="28"/>
        </w:rPr>
        <w:t xml:space="preserve">; Quyết định số 712/QĐ-UBND  ngày 08/6/2012 của UBND tỉnh về việc phê duyệt Đề án “ Phát triển thể thao thành tích cao tỉnh Bắc Giang giai đoạn 2012- 2015, định hướng đến năm 2020” … Đặc biệt là </w:t>
      </w:r>
      <w:r w:rsidRPr="00A05D6E">
        <w:rPr>
          <w:rFonts w:ascii="Times New Roman" w:hAnsi="Times New Roman" w:cs="Times New Roman"/>
          <w:spacing w:val="-4"/>
          <w:sz w:val="28"/>
          <w:szCs w:val="28"/>
        </w:rPr>
        <w:t>Nghị quyết số 18/2019/NQ-HĐND ngày 11/7/2019 của HĐND tỉnh quy định mức chithực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Bắc Giang</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1.3. Từ khi có Nghị quyết đến nay đã đáp ứng được phần nào đối với huấn luyện viên, vận động viên, học sinh năng khiếu thể thao về chế độ dinh dưỡng, qua đó đã  ảnh hưởng tốt đến chất lượng công tác đào tạo học sinh năng khiếu thể thao như: Nhận được nhiều sự ủng hộ tạo điều kiện từ các gia đình, phụ huynh học sinh; qui tụ được nhiều học sinh tham gia tập luyện; tuyển chọn được nhiều học sinh có năng khiếu các môn thể thao, nhằm để đào tạo năng khiếu thể thao ban đầu, tạo nguồn cung cấp cho các đội tuyển năng khiếu thể thao của tỉnh. Tuy nhiên trong thời gian gần đây do ảnh hưởng bởi nhiều tỉnh, thành, ngành trên toàn quốc đã ban hành nhiều chế độ ưu đãi đối với huấn luyện viên, vận động viên, học sinh năng khiếu như: Chế độ dinh dưỡng tập luyện hàng ngày, chế dộ tiền lương, chế độ ưu đãi cho vận động viên đội tuyển quốc gia … nhằm thu hút nhân tài thể thao cho địa phương.</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2. Mục tiên xây dựng chính sách</w:t>
      </w:r>
      <w:r w:rsidRPr="00A05D6E">
        <w:rPr>
          <w:rFonts w:ascii="Times New Roman" w:hAnsi="Times New Roman" w:cs="Times New Roman"/>
          <w:b/>
          <w:bCs/>
          <w:sz w:val="28"/>
          <w:szCs w:val="28"/>
        </w:rPr>
        <w:tab/>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xml:space="preserve">Mục tiêu chính của xây dựng Nghị quyết sửa đổi, bổ sung </w:t>
      </w:r>
      <w:r w:rsidRPr="00A05D6E">
        <w:rPr>
          <w:rFonts w:ascii="Times New Roman" w:hAnsi="Times New Roman" w:cs="Times New Roman"/>
          <w:spacing w:val="-4"/>
          <w:sz w:val="28"/>
          <w:szCs w:val="28"/>
        </w:rPr>
        <w:t>Nghị quyết số 18/2019/NQ-HĐND ngày 11/7/2019 của HĐND tỉnh quy định mức chithực hiện chế độ dinh dưỡng đối với huấn luyện viên, vận động viên thể thao thành tích cao; hỗ trợ chế độ dinh dưỡng đối với học sinh năng khiếu thể thao t</w:t>
      </w:r>
      <w:r w:rsidRPr="00A05D6E">
        <w:rPr>
          <w:rFonts w:ascii="Times New Roman" w:hAnsi="Times New Roman" w:cs="Times New Roman"/>
          <w:bCs/>
          <w:iCs/>
          <w:sz w:val="28"/>
          <w:szCs w:val="28"/>
        </w:rPr>
        <w:t>ại Trung tâm Huấn luyện và T</w:t>
      </w:r>
      <w:r w:rsidRPr="00A05D6E">
        <w:rPr>
          <w:rFonts w:ascii="Times New Roman" w:hAnsi="Times New Roman" w:cs="Times New Roman"/>
          <w:iCs/>
          <w:sz w:val="28"/>
          <w:szCs w:val="28"/>
        </w:rPr>
        <w:t xml:space="preserve">hi đấu TDTT tỉnh Bắc Giang </w:t>
      </w:r>
      <w:r w:rsidRPr="00A05D6E">
        <w:rPr>
          <w:rFonts w:ascii="Times New Roman" w:hAnsi="Times New Roman" w:cs="Times New Roman"/>
          <w:bCs/>
          <w:sz w:val="28"/>
          <w:szCs w:val="28"/>
        </w:rPr>
        <w:t xml:space="preserve">nhằm đảm bảo những điều kiện về dinh dưỡng, về chế độ chính sách đối với huấn luyện viên, vận động viên thể thao thành tích cao tỉnh Bắc Giang để các huấn luyện viên, vận động viên có thể yên tâm dành hết tâm sức cống hiến cho thể thao thành tích cao tỉnh Bắc Giang. </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II, ĐÁNH GIÁ TÁC ĐỘNG CỦA CHÍNH SÁCH</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1. Xác định vấn đề bất cập</w:t>
      </w:r>
    </w:p>
    <w:p w:rsidR="00B3648F"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xml:space="preserve">1.1. Đội ngũ Huấn luyện viên có 1 vị trí rất quan trọng trong công tác đào tạo, huấn luyện vận động viên thể thao thành tích cao, không có huấn luyện thì sẽ không có vận động viên, không có huấn luyện viên giỏi thì sẽ không có vận động viên tài năng. Như vậy Huấn luyện viên là lực lượng không thể thiếu được trong công tác đào tạo, huấn luyện vận động viên thể thao thành tích cao. Hiện nay Trung tâm Huấn luyện và thi đấu thể dục thể thao tỉnh Bắc Giang đang có 32 huấn luyện viên trong đó có 15 huấn luyện viên đang là lao động hợp đồng. Các huấn luyện viên này cơ bản đều trường thành từ vận động viên và được đào tạo tốt nghiệp đại học các chuyênn ngành về thể dục thể thao. Tuy nhiên do chỉ tiêu biên chế khó khăn nên các huấn luyện viên này chưa có cơ hội tuyển vào </w:t>
      </w:r>
      <w:r w:rsidRPr="00A05D6E">
        <w:rPr>
          <w:rFonts w:ascii="Times New Roman" w:hAnsi="Times New Roman" w:cs="Times New Roman"/>
          <w:bCs/>
          <w:sz w:val="28"/>
          <w:szCs w:val="28"/>
        </w:rPr>
        <w:lastRenderedPageBreak/>
        <w:t>biên chế mà vẫn đang ký hợp đồng lao động làm huấn luyện viên. Theo công văn số 32/UBND-NC ngày 05/01/2022 của Ủy ban nhân dân tỉnh Bắc Giang</w:t>
      </w:r>
      <w:r w:rsidR="00A750AC">
        <w:rPr>
          <w:rFonts w:ascii="Times New Roman" w:hAnsi="Times New Roman" w:cs="Times New Roman"/>
          <w:bCs/>
          <w:sz w:val="28"/>
          <w:szCs w:val="28"/>
        </w:rPr>
        <w:t xml:space="preserve"> </w:t>
      </w:r>
    </w:p>
    <w:p w:rsidR="00B3648F" w:rsidRPr="00965CA6" w:rsidRDefault="00B3648F" w:rsidP="00B3648F">
      <w:pPr>
        <w:spacing w:after="0" w:line="340" w:lineRule="exact"/>
        <w:jc w:val="both"/>
        <w:rPr>
          <w:rFonts w:ascii="Times New Roman" w:hAnsi="Times New Roman" w:cs="Times New Roman"/>
          <w:bCs/>
          <w:sz w:val="28"/>
          <w:szCs w:val="28"/>
        </w:rPr>
      </w:pPr>
      <w:r w:rsidRPr="00965CA6">
        <w:rPr>
          <w:rFonts w:ascii="Times New Roman" w:hAnsi="Times New Roman" w:cs="Times New Roman"/>
          <w:sz w:val="28"/>
          <w:szCs w:val="28"/>
          <w:lang w:val="pt-BR"/>
        </w:rPr>
        <w:t xml:space="preserve">về việc thực hiện Kết luận số 129-KL/TU ngày 06 tháng 10 năm 2021 của Ban Thường vụ Tỉnh ủy, theo đó UBND tỉnh yêu cầu xử lý một số nội dung về tổ chức, bộ máy, biên chế thuộc Sở Văn hóa, Thể thao và Du lịch, cụ thể: Đối với số lao động đang làm hợp đồng huấn luyện viên: Giao cho Sở Văn hóa, Thể thao và Du lịch tham mưu trình UBND tỉnh trình HĐND tỉnh Nghị quyết sửa đổi, bổ sung Nghị quyết số 18/2019/NQ-HĐND ngày 11/7/2019 của HĐND tỉnh </w:t>
      </w:r>
      <w:r w:rsidRPr="00965CA6">
        <w:rPr>
          <w:rFonts w:ascii="Times New Roman" w:hAnsi="Times New Roman" w:cs="Times New Roman"/>
          <w:spacing w:val="-4"/>
          <w:sz w:val="28"/>
          <w:szCs w:val="28"/>
        </w:rPr>
        <w:t xml:space="preserve">quy định mức chithực hiện chế độ dinh dưỡng đối với huấn luyện viên, vận động viên thể thao thành tích cao; hỗ trợ chế độ dinh dưỡng đối với học sinh năng khiếu thể thao; chế độ chi </w:t>
      </w:r>
      <w:r w:rsidRPr="00965CA6">
        <w:rPr>
          <w:rFonts w:ascii="Times New Roman" w:hAnsi="Times New Roman" w:cs="Times New Roman"/>
          <w:bCs/>
          <w:sz w:val="28"/>
          <w:szCs w:val="28"/>
        </w:rPr>
        <w:t>tiêu tài chính đối với các giải thi đấu thể thao trên địa bàn tỉnh Bắc Giang.</w:t>
      </w:r>
    </w:p>
    <w:p w:rsidR="00E467E0" w:rsidRPr="00965CA6" w:rsidRDefault="00E467E0" w:rsidP="00E467E0">
      <w:pPr>
        <w:spacing w:after="0" w:line="340" w:lineRule="exact"/>
        <w:ind w:firstLine="561"/>
        <w:jc w:val="both"/>
        <w:rPr>
          <w:rFonts w:ascii="Times New Roman" w:hAnsi="Times New Roman" w:cs="Times New Roman"/>
          <w:bCs/>
          <w:sz w:val="28"/>
          <w:szCs w:val="28"/>
        </w:rPr>
      </w:pPr>
      <w:r>
        <w:rPr>
          <w:rFonts w:ascii="Times New Roman" w:hAnsi="Times New Roman" w:cs="Times New Roman"/>
          <w:bCs/>
          <w:sz w:val="28"/>
          <w:szCs w:val="28"/>
        </w:rPr>
        <w:t>1.2.</w:t>
      </w:r>
      <w:r w:rsidRPr="00965CA6">
        <w:rPr>
          <w:rFonts w:ascii="Times New Roman" w:hAnsi="Times New Roman" w:cs="Times New Roman"/>
          <w:bCs/>
          <w:sz w:val="28"/>
          <w:szCs w:val="28"/>
        </w:rPr>
        <w:t>Tuyến học sinh năng khiếu thể thao và các công tác viên thể thao ở cơ sở có 1 vị trí quan trọng trong công tác đào tạo thể thao thành tích cao. Tuyến này vừa có nhiệm vụ thúc đẩy, giúp cho  phong trào thể thao của địa phương phát triển mạnh đồng thời là nguồn tuyển chọn chính cho các đội tuyển thể thao của tỉnh. Trong những năm qua nhiều vận động viên các đội tuyển thể thao của tỉnh được tuyển chọn thông qua các lớp năng khiếu thể thao ở cơ sở đã trở thành những vận động viên tiêu biếu xuất sắc giành được nhiều huy chương quốc tế như vận động viên Nguyễn Thị Oanh (Điền kinh), Nguyễn Thùy Linh (Cờ vua) … nên việc tiếp tục quan tâm duy trì tuyến học sinh năng khiếu ở cơ sở là hết sức cần thiết. Tuy nhiên mức hỗ trợ cho học sinh năng khiếu thể thao là 70.000 đ/ngày, với mức hỗ trợ này học sinh năng khiếu sẽ không đảm bảo chế độ dinh dưỡng ăn hàng ngày do đó cẩn nâng mức hỗ trợ lên 90.000đ/ngày đồng thời bổ xung chế độ hỗ trợ đối với các công tác viên (huấn luyện viên các lớp năng khiếu ở cơ sở) với mức hỗ trợ 130.000đ/ngày.</w:t>
      </w:r>
    </w:p>
    <w:p w:rsidR="00E467E0" w:rsidRPr="00965CA6" w:rsidRDefault="00E467E0" w:rsidP="00E467E0">
      <w:pPr>
        <w:spacing w:after="0" w:line="340" w:lineRule="exact"/>
        <w:ind w:firstLine="560"/>
        <w:jc w:val="both"/>
        <w:rPr>
          <w:rFonts w:ascii="Times New Roman" w:hAnsi="Times New Roman" w:cs="Times New Roman"/>
          <w:bCs/>
          <w:sz w:val="28"/>
          <w:szCs w:val="28"/>
        </w:rPr>
      </w:pPr>
      <w:r>
        <w:rPr>
          <w:rFonts w:ascii="Times New Roman" w:hAnsi="Times New Roman" w:cs="Times New Roman"/>
          <w:bCs/>
          <w:sz w:val="28"/>
          <w:szCs w:val="28"/>
        </w:rPr>
        <w:t>1.3</w:t>
      </w:r>
      <w:bookmarkStart w:id="0" w:name="_GoBack"/>
      <w:bookmarkEnd w:id="0"/>
      <w:r>
        <w:rPr>
          <w:rFonts w:ascii="Times New Roman" w:hAnsi="Times New Roman" w:cs="Times New Roman"/>
          <w:bCs/>
          <w:sz w:val="28"/>
          <w:szCs w:val="28"/>
        </w:rPr>
        <w:t>.</w:t>
      </w:r>
      <w:r w:rsidRPr="00965CA6">
        <w:rPr>
          <w:rFonts w:ascii="Times New Roman" w:hAnsi="Times New Roman" w:cs="Times New Roman"/>
          <w:bCs/>
          <w:sz w:val="28"/>
          <w:szCs w:val="28"/>
        </w:rPr>
        <w:t>Hiện nay thành tích thi đấu và số huy chương đạt được của Thể thao Bắc Giang tại các giải quốc gia, quốc tế chủ yếu do các vận động viên của Bắc Giang đang được triệu tập, tập chung tập huấn ở đội tuyển quốc gia giành được. Tuy nhiên số vận động viên này khi được triệu tập, tập chung tập huấn ở đội tuyển quốc gia theo quy định là hường các chế độ do Trung ương chi trả (Tỉnh Bắc Giang chỉ chi trả chế độ cho các vận động viên này trong thời gian về thi đấu cho Bắc Giang tại các giải đấu quốc gia) trong quá trình về thi đấu cho Bắc Giang nhiều vận động viên đã phải tự bỏ tiền ra để mua thực phẩm dinh dưỡng, giầy thi đấu … để với mục tiêu chuẩn bị các điều kiện tốt nhất thi đấu giành thành tích cho thể thao Bắc Giang. Trong khi đó một số địa phương khi vận động viên được triệu tập ra đội tuyển quốc gia có chính sách hỗ trợ như Sơn La hỗ trợ vận động viên được triệu tập ra đội tuyển quốc gia 5.000.000đ/tháng; triệu tập ra đội tuyển trẻ quốc gia 3.000.000đ/tháng. Vì vậy cần có chính sách hỗ trợ động viên để các vận động viên này yên tâm tập luyện.</w:t>
      </w:r>
    </w:p>
    <w:p w:rsidR="00252FC5" w:rsidRPr="00A05D6E" w:rsidRDefault="00252FC5" w:rsidP="00E467E0">
      <w:pPr>
        <w:spacing w:after="0" w:line="340" w:lineRule="exact"/>
        <w:ind w:firstLine="560"/>
        <w:jc w:val="both"/>
        <w:rPr>
          <w:rFonts w:ascii="Times New Roman" w:hAnsi="Times New Roman" w:cs="Times New Roman"/>
          <w:bCs/>
          <w:sz w:val="28"/>
          <w:szCs w:val="28"/>
        </w:rPr>
      </w:pPr>
      <w:r w:rsidRPr="00A05D6E">
        <w:rPr>
          <w:rFonts w:ascii="Times New Roman" w:hAnsi="Times New Roman" w:cs="Times New Roman"/>
          <w:bCs/>
          <w:sz w:val="28"/>
          <w:szCs w:val="28"/>
        </w:rPr>
        <w:t xml:space="preserve">Để giải quyết những bất cập trên, nhằm đáp ứng được nhiệm vụ đặt ra đối với thể thao thành tích cao của tỉnh trong thời gian tới cần có những sửa đổi, bổ </w:t>
      </w:r>
      <w:r w:rsidRPr="00A05D6E">
        <w:rPr>
          <w:rFonts w:ascii="Times New Roman" w:hAnsi="Times New Roman" w:cs="Times New Roman"/>
          <w:bCs/>
          <w:sz w:val="28"/>
          <w:szCs w:val="28"/>
        </w:rPr>
        <w:lastRenderedPageBreak/>
        <w:t>sung chế độ dinh dưỡng, hỗ trợ tiền lương đối với huấn luyện viên, vận động viên thể thao thành tích cao, học sinh năng khiếu thể thao cơ sở tại Trung tâm Huấn luyện và Thi đấu TDTT Bắc Giang là hết sức cần thiết.</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2. Mục tiêu giải quyết vấn đề</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Tiếp tục thực hiện việc hỗ trợ chế dộ dinh dưỡng cho huấn luyện viên, vận động viên, học sinh  năng khiếu thể thao cơ sở tại Trung tâm Huấn luyện và Thi đấu TDTT Bắc Giang theo tình hình thực tiễn của tỉnh.</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3. Các giải pháp đề xuất giải quyết vấn đề</w:t>
      </w:r>
    </w:p>
    <w:p w:rsidR="00252FC5" w:rsidRPr="00A05D6E" w:rsidRDefault="00252FC5" w:rsidP="00252FC5">
      <w:pPr>
        <w:spacing w:after="0" w:line="340" w:lineRule="exact"/>
        <w:ind w:firstLine="720"/>
        <w:jc w:val="both"/>
        <w:rPr>
          <w:rFonts w:ascii="Times New Roman" w:hAnsi="Times New Roman" w:cs="Times New Roman"/>
          <w:spacing w:val="-4"/>
          <w:sz w:val="28"/>
          <w:szCs w:val="28"/>
        </w:rPr>
      </w:pPr>
      <w:r w:rsidRPr="00A05D6E">
        <w:rPr>
          <w:rFonts w:ascii="Times New Roman" w:hAnsi="Times New Roman" w:cs="Times New Roman"/>
          <w:bCs/>
          <w:sz w:val="28"/>
          <w:szCs w:val="28"/>
        </w:rPr>
        <w:t xml:space="preserve">Nâng chế độ hỗ trợ dinh dưỡng cho huấn luyện viên, vận động viên thể thao thành tích cao theo </w:t>
      </w:r>
      <w:r w:rsidRPr="00A05D6E">
        <w:rPr>
          <w:rFonts w:ascii="Times New Roman" w:hAnsi="Times New Roman" w:cs="Times New Roman"/>
          <w:spacing w:val="-4"/>
          <w:sz w:val="28"/>
          <w:szCs w:val="28"/>
        </w:rPr>
        <w:t>Khoản 1 Khoản 2, Điều 3, Thông tư số 86/2020/TT-BTC của Bộ Tài chính.</w:t>
      </w:r>
    </w:p>
    <w:p w:rsidR="001E7ABF" w:rsidRPr="00A05D6E" w:rsidRDefault="001E7ABF" w:rsidP="001E7ABF">
      <w:pPr>
        <w:spacing w:after="0" w:line="340" w:lineRule="exact"/>
        <w:ind w:firstLine="561"/>
        <w:jc w:val="both"/>
        <w:rPr>
          <w:rFonts w:ascii="Times New Roman" w:hAnsi="Times New Roman" w:cs="Times New Roman"/>
          <w:spacing w:val="-4"/>
          <w:sz w:val="28"/>
          <w:szCs w:val="28"/>
        </w:rPr>
      </w:pPr>
      <w:r w:rsidRPr="00A05D6E">
        <w:rPr>
          <w:rFonts w:ascii="Times New Roman" w:hAnsi="Times New Roman" w:cs="Times New Roman"/>
          <w:bCs/>
          <w:sz w:val="28"/>
          <w:szCs w:val="28"/>
        </w:rPr>
        <w:t xml:space="preserve">Nâng chế độ hỗ trợ dinh dưỡng cho HLV, học sinh năng khiếu thể thao cơ sở tại Trung tâm Huấn luyện và Thi đấu TDTT Bắc Giang 90.000đ/ học sinh/ngày (đây là nội dung đã được qui định trong khoản 2, Điều 1, Nghị quyết số  18/2019/NQ-HĐND ngày 11/7/2019 của Hội đồng nhân dân tỉnh Bắc Giang. </w:t>
      </w:r>
    </w:p>
    <w:p w:rsidR="00252FC5" w:rsidRPr="00A05D6E" w:rsidRDefault="00252FC5" w:rsidP="00252FC5">
      <w:pPr>
        <w:spacing w:after="0" w:line="340" w:lineRule="exact"/>
        <w:ind w:firstLine="561"/>
        <w:jc w:val="both"/>
        <w:rPr>
          <w:rFonts w:ascii="Times New Roman" w:hAnsi="Times New Roman" w:cs="Times New Roman"/>
          <w:spacing w:val="-4"/>
          <w:sz w:val="28"/>
          <w:szCs w:val="28"/>
        </w:rPr>
      </w:pPr>
      <w:r w:rsidRPr="00A05D6E">
        <w:rPr>
          <w:rFonts w:ascii="Times New Roman" w:hAnsi="Times New Roman" w:cs="Times New Roman"/>
          <w:spacing w:val="-4"/>
          <w:sz w:val="28"/>
          <w:szCs w:val="28"/>
        </w:rPr>
        <w:t>Hỗ trợ tiền lương đối với các Huấn luyện viên (không hưởng lương từ ngân sách nhà nước) do Trung tâm Huấn luyện và Thi đấu Thể dục thể thao quản lý, sử dụng với mức lương hàng tháng là: 2,34 x hệ số lương cơ bản và các chế độ bảo hiểm kèm theo: Bảo hiểm xã hội, bảo hiểm y tế, bảo hiểm thất nghiệp, bảo hiểm tai nạn lao động.</w:t>
      </w:r>
    </w:p>
    <w:p w:rsidR="00252FC5" w:rsidRPr="00A05D6E" w:rsidRDefault="00252FC5" w:rsidP="00252FC5">
      <w:pPr>
        <w:spacing w:after="0" w:line="340" w:lineRule="exact"/>
        <w:ind w:firstLine="561"/>
        <w:jc w:val="both"/>
        <w:rPr>
          <w:rFonts w:ascii="Times New Roman" w:hAnsi="Times New Roman" w:cs="Times New Roman"/>
          <w:spacing w:val="-4"/>
          <w:sz w:val="28"/>
          <w:szCs w:val="28"/>
        </w:rPr>
      </w:pPr>
      <w:r w:rsidRPr="00A05D6E">
        <w:rPr>
          <w:rFonts w:ascii="Times New Roman" w:hAnsi="Times New Roman" w:cs="Times New Roman"/>
          <w:spacing w:val="-4"/>
          <w:sz w:val="28"/>
          <w:szCs w:val="28"/>
        </w:rPr>
        <w:t>Hỗ trợ vận động viên được triệu tập vào đội tuyển quốc gia.</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4. Đánh giá tác động của các giải pháp đối với đối tượng chịu sự tác động trực tiếp của chính sách và các đối tượng khác có liên quan</w:t>
      </w:r>
    </w:p>
    <w:p w:rsidR="00252FC5" w:rsidRPr="00A05D6E" w:rsidRDefault="00252FC5" w:rsidP="001E7ABF">
      <w:pPr>
        <w:spacing w:after="0" w:line="340" w:lineRule="exact"/>
        <w:ind w:firstLine="561"/>
        <w:jc w:val="both"/>
        <w:rPr>
          <w:rFonts w:ascii="Times New Roman" w:hAnsi="Times New Roman" w:cs="Times New Roman"/>
          <w:bCs/>
          <w:sz w:val="28"/>
          <w:szCs w:val="28"/>
        </w:rPr>
      </w:pPr>
      <w:r w:rsidRPr="00A05D6E">
        <w:rPr>
          <w:rFonts w:ascii="Times New Roman" w:hAnsi="Times New Roman" w:cs="Times New Roman"/>
          <w:bCs/>
          <w:sz w:val="28"/>
          <w:szCs w:val="28"/>
        </w:rPr>
        <w:t>4.1. Tác động về kinh tế củ</w:t>
      </w:r>
      <w:r w:rsidR="001E7ABF">
        <w:rPr>
          <w:rFonts w:ascii="Times New Roman" w:hAnsi="Times New Roman" w:cs="Times New Roman"/>
          <w:bCs/>
          <w:sz w:val="28"/>
          <w:szCs w:val="28"/>
        </w:rPr>
        <w:t>a chính sách: V</w:t>
      </w:r>
      <w:r w:rsidRPr="00A05D6E">
        <w:rPr>
          <w:rFonts w:ascii="Times New Roman" w:hAnsi="Times New Roman" w:cs="Times New Roman"/>
          <w:bCs/>
          <w:sz w:val="28"/>
          <w:szCs w:val="28"/>
        </w:rPr>
        <w:t>iệc thực hiện chế độ dinh dưỡng cho HLV, VĐV, học sinh năng khiếu cơ sở</w:t>
      </w:r>
      <w:r w:rsidR="001E7ABF">
        <w:rPr>
          <w:rFonts w:ascii="Times New Roman" w:hAnsi="Times New Roman" w:cs="Times New Roman"/>
          <w:bCs/>
          <w:sz w:val="28"/>
          <w:szCs w:val="28"/>
        </w:rPr>
        <w:t xml:space="preserve">, hỗ trợ </w:t>
      </w:r>
      <w:r w:rsidR="001E7ABF" w:rsidRPr="00A05D6E">
        <w:rPr>
          <w:rFonts w:ascii="Times New Roman" w:hAnsi="Times New Roman" w:cs="Times New Roman"/>
          <w:spacing w:val="-4"/>
          <w:sz w:val="28"/>
          <w:szCs w:val="28"/>
        </w:rPr>
        <w:t>tiền lương đối với các Huấn luyện viên (không hưởng lương từ ngân sách nhà nước) do Trung tâm Huấn luyện và Thi đấu Thể dục thể thao quản lý, sử dụng</w:t>
      </w:r>
      <w:r w:rsidR="001E7ABF">
        <w:rPr>
          <w:rFonts w:ascii="Times New Roman" w:hAnsi="Times New Roman" w:cs="Times New Roman"/>
          <w:spacing w:val="-4"/>
          <w:sz w:val="28"/>
          <w:szCs w:val="28"/>
        </w:rPr>
        <w:t xml:space="preserve">, </w:t>
      </w:r>
      <w:r w:rsidR="009223E3">
        <w:rPr>
          <w:rFonts w:ascii="Times New Roman" w:hAnsi="Times New Roman" w:cs="Times New Roman"/>
          <w:spacing w:val="-4"/>
          <w:sz w:val="28"/>
          <w:szCs w:val="28"/>
        </w:rPr>
        <w:t>h</w:t>
      </w:r>
      <w:r w:rsidR="001E7ABF" w:rsidRPr="00A05D6E">
        <w:rPr>
          <w:rFonts w:ascii="Times New Roman" w:hAnsi="Times New Roman" w:cs="Times New Roman"/>
          <w:spacing w:val="-4"/>
          <w:sz w:val="28"/>
          <w:szCs w:val="28"/>
        </w:rPr>
        <w:t>ỗ trợ vận động viên được triệu tập vào đội tuyển quố</w:t>
      </w:r>
      <w:r w:rsidR="001E7ABF">
        <w:rPr>
          <w:rFonts w:ascii="Times New Roman" w:hAnsi="Times New Roman" w:cs="Times New Roman"/>
          <w:spacing w:val="-4"/>
          <w:sz w:val="28"/>
          <w:szCs w:val="28"/>
        </w:rPr>
        <w:t xml:space="preserve">c gia </w:t>
      </w:r>
      <w:r w:rsidRPr="00A05D6E">
        <w:rPr>
          <w:rFonts w:ascii="Times New Roman" w:hAnsi="Times New Roman" w:cs="Times New Roman"/>
          <w:bCs/>
          <w:sz w:val="28"/>
          <w:szCs w:val="28"/>
        </w:rPr>
        <w:t>theo</w:t>
      </w:r>
      <w:r w:rsidR="001E7ABF">
        <w:rPr>
          <w:rFonts w:ascii="Times New Roman" w:hAnsi="Times New Roman" w:cs="Times New Roman"/>
          <w:bCs/>
          <w:sz w:val="28"/>
          <w:szCs w:val="28"/>
        </w:rPr>
        <w:t xml:space="preserve"> chính sách mới của Trung ương cũng như </w:t>
      </w:r>
      <w:r w:rsidRPr="00A05D6E">
        <w:rPr>
          <w:rFonts w:ascii="Times New Roman" w:hAnsi="Times New Roman" w:cs="Times New Roman"/>
          <w:bCs/>
          <w:sz w:val="28"/>
          <w:szCs w:val="28"/>
        </w:rPr>
        <w:t>tình hình thực tiễn của tỉnh, giúp cho các huấn luyện viên, vận động viên, cộng tác viên, học sinh năng khiếu thể thao</w:t>
      </w:r>
      <w:r w:rsidR="001E7ABF">
        <w:rPr>
          <w:rFonts w:ascii="Times New Roman" w:hAnsi="Times New Roman" w:cs="Times New Roman"/>
          <w:bCs/>
          <w:sz w:val="28"/>
          <w:szCs w:val="28"/>
        </w:rPr>
        <w:t xml:space="preserve"> yên tâm tập luyện, cống hiến và thi đấu cho thể thao tỉnh nhà, </w:t>
      </w:r>
      <w:r w:rsidRPr="00A05D6E">
        <w:rPr>
          <w:rFonts w:ascii="Times New Roman" w:hAnsi="Times New Roman" w:cs="Times New Roman"/>
          <w:bCs/>
          <w:sz w:val="28"/>
          <w:szCs w:val="28"/>
        </w:rPr>
        <w:t xml:space="preserve"> góp </w:t>
      </w:r>
      <w:r w:rsidR="001E7ABF">
        <w:rPr>
          <w:rFonts w:ascii="Times New Roman" w:hAnsi="Times New Roman" w:cs="Times New Roman"/>
          <w:bCs/>
          <w:sz w:val="28"/>
          <w:szCs w:val="28"/>
        </w:rPr>
        <w:t>khẳng định vị thế thể thao Bắc giang trong nền thể thao nước nhà</w:t>
      </w:r>
      <w:r w:rsidRPr="00A05D6E">
        <w:rPr>
          <w:rFonts w:ascii="Times New Roman" w:hAnsi="Times New Roman" w:cs="Times New Roman"/>
          <w:bCs/>
          <w:sz w:val="28"/>
          <w:szCs w:val="28"/>
        </w:rPr>
        <w:t>.</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xml:space="preserve">4.2. Tác động về xã hội của chính sách: Việc vận dụng thực hiện chế độ </w:t>
      </w:r>
      <w:r w:rsidR="007C1634">
        <w:rPr>
          <w:rFonts w:ascii="Times New Roman" w:hAnsi="Times New Roman" w:cs="Times New Roman"/>
          <w:bCs/>
          <w:sz w:val="28"/>
          <w:szCs w:val="28"/>
        </w:rPr>
        <w:t xml:space="preserve">chính sách đối với </w:t>
      </w:r>
      <w:r w:rsidRPr="00A05D6E">
        <w:rPr>
          <w:rFonts w:ascii="Times New Roman" w:hAnsi="Times New Roman" w:cs="Times New Roman"/>
          <w:bCs/>
          <w:sz w:val="28"/>
          <w:szCs w:val="28"/>
        </w:rPr>
        <w:t xml:space="preserve">huấn luyện viên, vận động viên, học sinh năng khiếu thể thao tỉnh Bắc Giang không chỉ thể hiện sự quan tâm đặc biệt của tỉnh đối với thể thao thành tích cao của tỉnh, mà còn tác động trực tiếp đến tâm lý, </w:t>
      </w:r>
      <w:r w:rsidR="007C1634">
        <w:rPr>
          <w:rFonts w:ascii="Times New Roman" w:hAnsi="Times New Roman" w:cs="Times New Roman"/>
          <w:bCs/>
          <w:sz w:val="28"/>
          <w:szCs w:val="28"/>
        </w:rPr>
        <w:t xml:space="preserve">tư tưởng của các vận động viên, học sinh năng khiếu  cũng như phụ huynh các em </w:t>
      </w:r>
      <w:r w:rsidRPr="00A05D6E">
        <w:rPr>
          <w:rFonts w:ascii="Times New Roman" w:hAnsi="Times New Roman" w:cs="Times New Roman"/>
          <w:bCs/>
          <w:sz w:val="28"/>
          <w:szCs w:val="28"/>
        </w:rPr>
        <w:t xml:space="preserve">yên tâm hơn </w:t>
      </w:r>
      <w:r w:rsidR="007C1634">
        <w:rPr>
          <w:rFonts w:ascii="Times New Roman" w:hAnsi="Times New Roman" w:cs="Times New Roman"/>
          <w:bCs/>
          <w:sz w:val="28"/>
          <w:szCs w:val="28"/>
        </w:rPr>
        <w:t xml:space="preserve">để con, em mình </w:t>
      </w:r>
      <w:r w:rsidRPr="00A05D6E">
        <w:rPr>
          <w:rFonts w:ascii="Times New Roman" w:hAnsi="Times New Roman" w:cs="Times New Roman"/>
          <w:bCs/>
          <w:sz w:val="28"/>
          <w:szCs w:val="28"/>
        </w:rPr>
        <w:t>cống hiến cho sự nghiệp thể dục thể thao của tỉnh, tránh được tình trạng chảy máu chất xám, tài năng thể thao đầu quân cho các tỉnh khác.</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4.3. Tác động về giới của chính sách: Chính sách này không phân biệt về quyền, nghĩa vụ và lợi ích giữa các giới.</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lastRenderedPageBreak/>
        <w:t>4.4. Tác động của thủ tục hành chính: Chính sách không phát sinh thủ tục hành chính.</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4.5. Tác động đối với hệ thống pháp luật: Đảm bảo tính hợp hiến, hợp pháp theo qui định và không làm ảnh hưởng đến tổ chức bộ máy Nhà nước.</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5. Kiến nghị giải pháp lựa chọn</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Trên cơ sở mục tiêu chính sách đề ra, nhằm giải quyết những bất cập trong triển khai chính sách tại cơ sở, Sở VHTTDL đề nghị thực hiện đồng bộ các giải pháp nêu trên.</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 Đề nghị UBND tỉnh trình HĐND tỉnh xem xét, ban hành Nghị quyết.</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III. LẤY Ý KIẾN</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Sau khi xây dựng dự thảo sửa đổi, bổ sung Nghị quyết và hồ sơ đề nghị ban hành Nghị quyết, Sở VHTTDL gửi xin ý kiến tham gia góp ý của các Sở, ngành liên quan và các huyện, thành phố, đăng tải dự thảo lên Cổng thông tin diện tử của UBND tỉnh, Trang thông tin điện tử của Sở VHTTDL từ ngày …. Để tiếp thu, lấy ý kiến của đối tượng liên quan theo qui định.</w:t>
      </w:r>
    </w:p>
    <w:p w:rsidR="00252FC5" w:rsidRPr="00A05D6E" w:rsidRDefault="00252FC5" w:rsidP="00252FC5">
      <w:pPr>
        <w:spacing w:after="0" w:line="340" w:lineRule="exact"/>
        <w:ind w:firstLine="720"/>
        <w:jc w:val="both"/>
        <w:rPr>
          <w:rFonts w:ascii="Times New Roman" w:hAnsi="Times New Roman" w:cs="Times New Roman"/>
          <w:b/>
          <w:bCs/>
          <w:sz w:val="28"/>
          <w:szCs w:val="28"/>
        </w:rPr>
      </w:pPr>
      <w:r w:rsidRPr="00A05D6E">
        <w:rPr>
          <w:rFonts w:ascii="Times New Roman" w:hAnsi="Times New Roman" w:cs="Times New Roman"/>
          <w:b/>
          <w:bCs/>
          <w:sz w:val="28"/>
          <w:szCs w:val="28"/>
        </w:rPr>
        <w:t>IV. GIÁM SÁT VÀ ĐÁNH GIÁ</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1. Hội đồng nhân dân tỉnh giám sát việc triển khai thực hiện chính sách.</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2. UBND tỉnh quản lý, chỉ đạo, tổ chức triển khai thực hiện các nội dung chính sách.</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3. Sở Văn hóa Thể thao và Du lịch chủ trì, phối hợp với các Sở, ngành liên quan triển khai thực hiện chính sách; đồng thời kiểm tra việc thực hiện chính sách báo cáo Ủy ban nhân dân tỉnh và cấp có thẩm quyền theo qui định.</w:t>
      </w:r>
    </w:p>
    <w:p w:rsidR="00252FC5" w:rsidRPr="00A05D6E" w:rsidRDefault="00252FC5" w:rsidP="00252FC5">
      <w:pPr>
        <w:spacing w:after="0" w:line="340" w:lineRule="exact"/>
        <w:ind w:firstLine="720"/>
        <w:jc w:val="both"/>
        <w:rPr>
          <w:rFonts w:ascii="Times New Roman" w:hAnsi="Times New Roman" w:cs="Times New Roman"/>
          <w:bCs/>
          <w:sz w:val="28"/>
          <w:szCs w:val="28"/>
        </w:rPr>
      </w:pPr>
      <w:r w:rsidRPr="00A05D6E">
        <w:rPr>
          <w:rFonts w:ascii="Times New Roman" w:hAnsi="Times New Roman" w:cs="Times New Roman"/>
          <w:bCs/>
          <w:sz w:val="28"/>
          <w:szCs w:val="28"/>
        </w:rPr>
        <w:t>Trên đây là Báo cáo đánh giá tác động về</w:t>
      </w:r>
      <w:r w:rsidR="0071386A">
        <w:rPr>
          <w:rFonts w:ascii="Times New Roman" w:hAnsi="Times New Roman" w:cs="Times New Roman"/>
          <w:bCs/>
          <w:sz w:val="28"/>
          <w:szCs w:val="28"/>
        </w:rPr>
        <w:t xml:space="preserve"> “</w:t>
      </w:r>
      <w:r w:rsidRPr="00A05D6E">
        <w:rPr>
          <w:rFonts w:ascii="Times New Roman" w:hAnsi="Times New Roman" w:cs="Times New Roman"/>
          <w:bCs/>
          <w:sz w:val="28"/>
          <w:szCs w:val="28"/>
        </w:rPr>
        <w:t>Thực hiện mức chi chế độ dinh dưỡng đối với huấn luyện viên, vận động viên thể thao thành tích cao; hỗ trợ chế độ dinh dưỡng đối với học sinh năng khiếu thể thao cơ sở, chế độ tại Trung tâm Huấn luyện và Thi đấu TDTT Bắc Giang trong thời gian tập trung tập luyện, huấn luyện, thi đấu”, Sở Văn hóa Thể thao và Du lịch trân trọng báo cáo./.</w:t>
      </w:r>
    </w:p>
    <w:tbl>
      <w:tblPr>
        <w:tblW w:w="9090" w:type="dxa"/>
        <w:tblInd w:w="108" w:type="dxa"/>
        <w:tblLayout w:type="fixed"/>
        <w:tblLook w:val="0000" w:firstRow="0" w:lastRow="0" w:firstColumn="0" w:lastColumn="0" w:noHBand="0" w:noVBand="0"/>
      </w:tblPr>
      <w:tblGrid>
        <w:gridCol w:w="4450"/>
        <w:gridCol w:w="4640"/>
      </w:tblGrid>
      <w:tr w:rsidR="00252FC5" w:rsidRPr="00575182" w:rsidTr="00FA3D20">
        <w:trPr>
          <w:trHeight w:val="2039"/>
        </w:trPr>
        <w:tc>
          <w:tcPr>
            <w:tcW w:w="4450" w:type="dxa"/>
          </w:tcPr>
          <w:p w:rsidR="00252FC5" w:rsidRPr="00575182" w:rsidRDefault="00252FC5" w:rsidP="00FA3D20">
            <w:pPr>
              <w:spacing w:after="0" w:line="300" w:lineRule="exact"/>
              <w:jc w:val="both"/>
              <w:rPr>
                <w:rFonts w:ascii="Times New Roman" w:hAnsi="Times New Roman" w:cs="Times New Roman"/>
                <w:b/>
                <w:bCs/>
                <w:i/>
                <w:sz w:val="28"/>
                <w:szCs w:val="28"/>
              </w:rPr>
            </w:pPr>
            <w:r w:rsidRPr="00575182">
              <w:rPr>
                <w:rFonts w:ascii="Times New Roman" w:hAnsi="Times New Roman" w:cs="Times New Roman"/>
                <w:b/>
                <w:bCs/>
                <w:i/>
                <w:sz w:val="28"/>
                <w:szCs w:val="28"/>
              </w:rPr>
              <w:t xml:space="preserve">  Nơi nhận:</w:t>
            </w:r>
          </w:p>
          <w:p w:rsidR="00252FC5" w:rsidRPr="00575182" w:rsidRDefault="00252FC5" w:rsidP="00FA3D20">
            <w:pPr>
              <w:spacing w:after="0" w:line="300" w:lineRule="exact"/>
              <w:ind w:left="-108" w:firstLine="108"/>
              <w:jc w:val="both"/>
              <w:rPr>
                <w:rFonts w:ascii="Times New Roman" w:hAnsi="Times New Roman" w:cs="Times New Roman"/>
                <w:bCs/>
                <w:sz w:val="28"/>
                <w:szCs w:val="28"/>
              </w:rPr>
            </w:pPr>
            <w:r w:rsidRPr="00575182">
              <w:rPr>
                <w:rFonts w:ascii="Times New Roman" w:hAnsi="Times New Roman" w:cs="Times New Roman"/>
                <w:bCs/>
                <w:i/>
                <w:sz w:val="28"/>
                <w:szCs w:val="28"/>
              </w:rPr>
              <w:t xml:space="preserve">- </w:t>
            </w:r>
            <w:r w:rsidRPr="00575182">
              <w:rPr>
                <w:rFonts w:ascii="Times New Roman" w:hAnsi="Times New Roman" w:cs="Times New Roman"/>
                <w:bCs/>
                <w:sz w:val="28"/>
                <w:szCs w:val="28"/>
              </w:rPr>
              <w:t>Như trên;</w:t>
            </w:r>
          </w:p>
          <w:p w:rsidR="00252FC5" w:rsidRPr="00575182" w:rsidRDefault="00252FC5" w:rsidP="00FA3D20">
            <w:pPr>
              <w:spacing w:after="0" w:line="360" w:lineRule="exact"/>
              <w:jc w:val="both"/>
              <w:rPr>
                <w:rFonts w:ascii="Times New Roman" w:hAnsi="Times New Roman" w:cs="Times New Roman"/>
                <w:iCs/>
                <w:sz w:val="28"/>
                <w:szCs w:val="28"/>
              </w:rPr>
            </w:pPr>
            <w:r w:rsidRPr="00575182">
              <w:rPr>
                <w:rFonts w:ascii="Times New Roman" w:hAnsi="Times New Roman" w:cs="Times New Roman"/>
                <w:iCs/>
                <w:sz w:val="28"/>
                <w:szCs w:val="28"/>
              </w:rPr>
              <w:t>- Lưu: VT.</w:t>
            </w:r>
          </w:p>
          <w:p w:rsidR="00252FC5" w:rsidRPr="00575182" w:rsidRDefault="00252FC5" w:rsidP="00FA3D20">
            <w:pPr>
              <w:spacing w:line="360" w:lineRule="exact"/>
              <w:jc w:val="both"/>
              <w:rPr>
                <w:rFonts w:ascii="Times New Roman" w:hAnsi="Times New Roman" w:cs="Times New Roman"/>
                <w:iCs/>
                <w:sz w:val="28"/>
                <w:szCs w:val="28"/>
              </w:rPr>
            </w:pPr>
          </w:p>
          <w:p w:rsidR="00252FC5" w:rsidRPr="00575182" w:rsidRDefault="00252FC5" w:rsidP="00FA3D20">
            <w:pPr>
              <w:spacing w:line="360" w:lineRule="exact"/>
              <w:jc w:val="both"/>
              <w:rPr>
                <w:rFonts w:ascii="Times New Roman" w:hAnsi="Times New Roman" w:cs="Times New Roman"/>
                <w:iCs/>
                <w:sz w:val="28"/>
                <w:szCs w:val="28"/>
              </w:rPr>
            </w:pPr>
          </w:p>
        </w:tc>
        <w:tc>
          <w:tcPr>
            <w:tcW w:w="4640" w:type="dxa"/>
          </w:tcPr>
          <w:p w:rsidR="00252FC5" w:rsidRPr="00575182" w:rsidRDefault="00252FC5" w:rsidP="00FA3D20">
            <w:pPr>
              <w:pStyle w:val="Heading3"/>
              <w:spacing w:before="120"/>
              <w:jc w:val="center"/>
              <w:rPr>
                <w:rFonts w:ascii="Times New Roman" w:hAnsi="Times New Roman"/>
                <w:sz w:val="28"/>
                <w:szCs w:val="28"/>
              </w:rPr>
            </w:pPr>
            <w:r w:rsidRPr="00575182">
              <w:rPr>
                <w:rFonts w:ascii="Times New Roman" w:hAnsi="Times New Roman"/>
                <w:sz w:val="28"/>
                <w:szCs w:val="28"/>
              </w:rPr>
              <w:t>GIÁM ĐỐC</w:t>
            </w:r>
          </w:p>
          <w:p w:rsidR="00252FC5" w:rsidRDefault="00252FC5" w:rsidP="00FA3D20">
            <w:pPr>
              <w:jc w:val="center"/>
              <w:rPr>
                <w:rFonts w:ascii="Times New Roman" w:hAnsi="Times New Roman" w:cs="Times New Roman"/>
                <w:b/>
                <w:sz w:val="28"/>
                <w:szCs w:val="28"/>
              </w:rPr>
            </w:pPr>
          </w:p>
          <w:p w:rsidR="00252FC5" w:rsidRDefault="00252FC5" w:rsidP="00FA3D20">
            <w:pPr>
              <w:jc w:val="center"/>
              <w:rPr>
                <w:rFonts w:ascii="Times New Roman" w:hAnsi="Times New Roman" w:cs="Times New Roman"/>
                <w:b/>
                <w:sz w:val="28"/>
                <w:szCs w:val="28"/>
              </w:rPr>
            </w:pPr>
          </w:p>
          <w:p w:rsidR="00252FC5" w:rsidRPr="00575182" w:rsidRDefault="00252FC5" w:rsidP="00FA3D20">
            <w:pPr>
              <w:jc w:val="center"/>
              <w:rPr>
                <w:rFonts w:ascii="Times New Roman" w:hAnsi="Times New Roman" w:cs="Times New Roman"/>
                <w:b/>
                <w:sz w:val="28"/>
                <w:szCs w:val="28"/>
              </w:rPr>
            </w:pPr>
          </w:p>
          <w:p w:rsidR="00252FC5" w:rsidRPr="00575182" w:rsidRDefault="00252FC5" w:rsidP="00FA3D20">
            <w:pPr>
              <w:jc w:val="center"/>
              <w:rPr>
                <w:rFonts w:ascii="Times New Roman" w:hAnsi="Times New Roman" w:cs="Times New Roman"/>
                <w:b/>
                <w:sz w:val="28"/>
                <w:szCs w:val="28"/>
              </w:rPr>
            </w:pPr>
            <w:r>
              <w:rPr>
                <w:rFonts w:ascii="Times New Roman" w:hAnsi="Times New Roman" w:cs="Times New Roman"/>
                <w:b/>
                <w:sz w:val="28"/>
                <w:szCs w:val="28"/>
              </w:rPr>
              <w:t>Trần Minh Hà</w:t>
            </w:r>
          </w:p>
        </w:tc>
      </w:tr>
    </w:tbl>
    <w:p w:rsidR="00252FC5" w:rsidRPr="00575182" w:rsidRDefault="00252FC5" w:rsidP="00252FC5">
      <w:pPr>
        <w:rPr>
          <w:rFonts w:ascii="Times New Roman" w:hAnsi="Times New Roman" w:cs="Times New Roman"/>
          <w:sz w:val="28"/>
          <w:szCs w:val="28"/>
        </w:rPr>
      </w:pPr>
    </w:p>
    <w:p w:rsidR="00252FC5" w:rsidRPr="00575182" w:rsidRDefault="00252FC5" w:rsidP="00252FC5">
      <w:pPr>
        <w:rPr>
          <w:rFonts w:ascii="Times New Roman" w:hAnsi="Times New Roman" w:cs="Times New Roman"/>
          <w:sz w:val="28"/>
          <w:szCs w:val="28"/>
        </w:rPr>
      </w:pPr>
    </w:p>
    <w:p w:rsidR="00A632DA" w:rsidRDefault="00A632DA"/>
    <w:sectPr w:rsidR="00A632DA" w:rsidSect="00A05D6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13"/>
    <w:rsid w:val="000D3621"/>
    <w:rsid w:val="001E7ABF"/>
    <w:rsid w:val="00252FC5"/>
    <w:rsid w:val="006873A6"/>
    <w:rsid w:val="006D0613"/>
    <w:rsid w:val="0071386A"/>
    <w:rsid w:val="007C1634"/>
    <w:rsid w:val="009223E3"/>
    <w:rsid w:val="00A632DA"/>
    <w:rsid w:val="00A750AC"/>
    <w:rsid w:val="00B3648F"/>
    <w:rsid w:val="00E4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2FC5"/>
    <w:pPr>
      <w:keepNext/>
      <w:spacing w:after="0" w:line="240" w:lineRule="auto"/>
      <w:jc w:val="both"/>
      <w:outlineLvl w:val="2"/>
    </w:pPr>
    <w:rPr>
      <w:rFonts w:ascii=".VnTimeH" w:eastAsia="Times New Roman" w:hAnsi=".VnTimeH"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FC5"/>
    <w:rPr>
      <w:rFonts w:ascii=".VnTimeH" w:eastAsia="Times New Roman" w:hAnsi=".VnTimeH" w:cs="Times New Roman"/>
      <w:b/>
      <w:bCs/>
      <w:sz w:val="30"/>
      <w:szCs w:val="24"/>
    </w:rPr>
  </w:style>
  <w:style w:type="paragraph" w:styleId="BodyText2">
    <w:name w:val="Body Text 2"/>
    <w:basedOn w:val="Normal"/>
    <w:link w:val="BodyText2Char"/>
    <w:rsid w:val="00252FC5"/>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52FC5"/>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2FC5"/>
    <w:pPr>
      <w:keepNext/>
      <w:spacing w:after="0" w:line="240" w:lineRule="auto"/>
      <w:jc w:val="both"/>
      <w:outlineLvl w:val="2"/>
    </w:pPr>
    <w:rPr>
      <w:rFonts w:ascii=".VnTimeH" w:eastAsia="Times New Roman" w:hAnsi=".VnTimeH"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FC5"/>
    <w:rPr>
      <w:rFonts w:ascii=".VnTimeH" w:eastAsia="Times New Roman" w:hAnsi=".VnTimeH" w:cs="Times New Roman"/>
      <w:b/>
      <w:bCs/>
      <w:sz w:val="30"/>
      <w:szCs w:val="24"/>
    </w:rPr>
  </w:style>
  <w:style w:type="paragraph" w:styleId="BodyText2">
    <w:name w:val="Body Text 2"/>
    <w:basedOn w:val="Normal"/>
    <w:link w:val="BodyText2Char"/>
    <w:rsid w:val="00252FC5"/>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52FC5"/>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1956</Words>
  <Characters>11155</Characters>
  <Application>Microsoft Office Word</Application>
  <DocSecurity>0</DocSecurity>
  <Lines>92</Lines>
  <Paragraphs>26</Paragraphs>
  <ScaleCrop>false</ScaleCrop>
  <Company>minhtuan6990@gmail.com</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12</cp:revision>
  <dcterms:created xsi:type="dcterms:W3CDTF">2022-02-11T09:49:00Z</dcterms:created>
  <dcterms:modified xsi:type="dcterms:W3CDTF">2022-02-11T10:40:00Z</dcterms:modified>
</cp:coreProperties>
</file>