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Ind w:w="-374" w:type="dxa"/>
        <w:tblLook w:val="01E0" w:firstRow="1" w:lastRow="1" w:firstColumn="1" w:lastColumn="1" w:noHBand="0" w:noVBand="0"/>
      </w:tblPr>
      <w:tblGrid>
        <w:gridCol w:w="3828"/>
        <w:gridCol w:w="5245"/>
      </w:tblGrid>
      <w:tr w:rsidR="004A217C" w:rsidRPr="00CC2558" w:rsidTr="002A3DE5">
        <w:trPr>
          <w:trHeight w:val="1134"/>
        </w:trPr>
        <w:tc>
          <w:tcPr>
            <w:tcW w:w="3828" w:type="dxa"/>
          </w:tcPr>
          <w:p w:rsidR="004A217C" w:rsidRPr="00A41EFD" w:rsidRDefault="004A217C" w:rsidP="00FD3552">
            <w:pPr>
              <w:jc w:val="center"/>
              <w:rPr>
                <w:sz w:val="26"/>
                <w:szCs w:val="26"/>
              </w:rPr>
            </w:pPr>
            <w:r w:rsidRPr="00A41EFD">
              <w:rPr>
                <w:sz w:val="26"/>
                <w:szCs w:val="26"/>
              </w:rPr>
              <w:t>UBND TỈNH BẮC GIANG</w:t>
            </w:r>
          </w:p>
          <w:p w:rsidR="004A217C" w:rsidRDefault="006F5107" w:rsidP="00FD3552">
            <w:pPr>
              <w:jc w:val="center"/>
              <w:rPr>
                <w:b/>
                <w:bCs/>
                <w:sz w:val="26"/>
                <w:szCs w:val="26"/>
              </w:rPr>
            </w:pPr>
            <w:r>
              <w:rPr>
                <w:b/>
                <w:bCs/>
                <w:sz w:val="26"/>
                <w:szCs w:val="26"/>
              </w:rPr>
              <w:t>S</w:t>
            </w:r>
            <w:r w:rsidRPr="006F5107">
              <w:rPr>
                <w:b/>
                <w:bCs/>
                <w:sz w:val="26"/>
                <w:szCs w:val="26"/>
              </w:rPr>
              <w:t>Ở</w:t>
            </w:r>
            <w:r>
              <w:rPr>
                <w:b/>
                <w:bCs/>
                <w:sz w:val="26"/>
                <w:szCs w:val="26"/>
              </w:rPr>
              <w:t xml:space="preserve"> K</w:t>
            </w:r>
            <w:r w:rsidRPr="006F5107">
              <w:rPr>
                <w:b/>
                <w:bCs/>
                <w:sz w:val="26"/>
                <w:szCs w:val="26"/>
              </w:rPr>
              <w:t>Ế</w:t>
            </w:r>
            <w:r>
              <w:rPr>
                <w:b/>
                <w:bCs/>
                <w:sz w:val="26"/>
                <w:szCs w:val="26"/>
              </w:rPr>
              <w:t xml:space="preserve"> HO</w:t>
            </w:r>
            <w:r w:rsidRPr="006F5107">
              <w:rPr>
                <w:b/>
                <w:bCs/>
                <w:sz w:val="26"/>
                <w:szCs w:val="26"/>
              </w:rPr>
              <w:t>ẠCH</w:t>
            </w:r>
            <w:r>
              <w:rPr>
                <w:b/>
                <w:bCs/>
                <w:sz w:val="26"/>
                <w:szCs w:val="26"/>
              </w:rPr>
              <w:t xml:space="preserve"> V</w:t>
            </w:r>
            <w:r w:rsidRPr="006F5107">
              <w:rPr>
                <w:b/>
                <w:bCs/>
                <w:sz w:val="26"/>
                <w:szCs w:val="26"/>
              </w:rPr>
              <w:t>À</w:t>
            </w:r>
            <w:r>
              <w:rPr>
                <w:b/>
                <w:bCs/>
                <w:sz w:val="26"/>
                <w:szCs w:val="26"/>
              </w:rPr>
              <w:t xml:space="preserve"> Đ</w:t>
            </w:r>
            <w:r w:rsidRPr="006F5107">
              <w:rPr>
                <w:b/>
                <w:bCs/>
                <w:sz w:val="26"/>
                <w:szCs w:val="26"/>
              </w:rPr>
              <w:t>Ầ</w:t>
            </w:r>
            <w:r>
              <w:rPr>
                <w:b/>
                <w:bCs/>
                <w:sz w:val="26"/>
                <w:szCs w:val="26"/>
              </w:rPr>
              <w:t>U T</w:t>
            </w:r>
            <w:r w:rsidRPr="006F5107">
              <w:rPr>
                <w:b/>
                <w:bCs/>
                <w:sz w:val="26"/>
                <w:szCs w:val="26"/>
              </w:rPr>
              <w:t>Ư</w:t>
            </w:r>
          </w:p>
          <w:p w:rsidR="00FD1F43" w:rsidRPr="00FD1F43" w:rsidRDefault="00FD1F43" w:rsidP="00FD3552">
            <w:pPr>
              <w:jc w:val="center"/>
              <w:rPr>
                <w:bCs/>
                <w:sz w:val="26"/>
                <w:szCs w:val="26"/>
              </w:rPr>
            </w:pPr>
            <w:r w:rsidRPr="00FD1F43">
              <w:rPr>
                <w:bCs/>
                <w:sz w:val="26"/>
                <w:szCs w:val="26"/>
              </w:rPr>
              <w:t>–––––––––––––</w:t>
            </w:r>
          </w:p>
          <w:p w:rsidR="004A217C" w:rsidRPr="00DB2220" w:rsidRDefault="004A217C" w:rsidP="00FD3552">
            <w:pPr>
              <w:jc w:val="center"/>
              <w:rPr>
                <w:b/>
                <w:sz w:val="28"/>
                <w:szCs w:val="28"/>
              </w:rPr>
            </w:pPr>
            <w:r w:rsidRPr="00CC2558">
              <w:rPr>
                <w:sz w:val="28"/>
                <w:szCs w:val="28"/>
              </w:rPr>
              <w:t xml:space="preserve">Số:   </w:t>
            </w:r>
            <w:r w:rsidR="007D02EA">
              <w:rPr>
                <w:sz w:val="28"/>
                <w:szCs w:val="28"/>
              </w:rPr>
              <w:t xml:space="preserve">   </w:t>
            </w:r>
            <w:r w:rsidRPr="00CC2558">
              <w:rPr>
                <w:sz w:val="28"/>
                <w:szCs w:val="28"/>
              </w:rPr>
              <w:t xml:space="preserve">   /</w:t>
            </w:r>
            <w:r w:rsidR="00AE7596">
              <w:rPr>
                <w:sz w:val="28"/>
                <w:szCs w:val="28"/>
              </w:rPr>
              <w:t xml:space="preserve">TTr- </w:t>
            </w:r>
            <w:r w:rsidR="006F5107">
              <w:rPr>
                <w:sz w:val="28"/>
                <w:szCs w:val="28"/>
              </w:rPr>
              <w:t>SKH</w:t>
            </w:r>
            <w:r w:rsidR="006F5107" w:rsidRPr="006F5107">
              <w:rPr>
                <w:sz w:val="28"/>
                <w:szCs w:val="28"/>
              </w:rPr>
              <w:t>Đ</w:t>
            </w:r>
            <w:r w:rsidR="006F5107">
              <w:rPr>
                <w:sz w:val="28"/>
                <w:szCs w:val="28"/>
              </w:rPr>
              <w:t>T</w:t>
            </w:r>
          </w:p>
        </w:tc>
        <w:tc>
          <w:tcPr>
            <w:tcW w:w="5245" w:type="dxa"/>
          </w:tcPr>
          <w:p w:rsidR="004A217C" w:rsidRPr="00CC2558" w:rsidRDefault="004A217C" w:rsidP="009E563C">
            <w:pPr>
              <w:jc w:val="center"/>
              <w:rPr>
                <w:b/>
              </w:rPr>
            </w:pPr>
            <w:r w:rsidRPr="00CC2558">
              <w:rPr>
                <w:b/>
              </w:rPr>
              <w:t>CỘNG HOÀ XÃ HỘI CHỦ NGHĨA VIỆT NAM</w:t>
            </w:r>
          </w:p>
          <w:p w:rsidR="004A217C" w:rsidRPr="00D8450F" w:rsidRDefault="004A217C" w:rsidP="009E563C">
            <w:pPr>
              <w:jc w:val="center"/>
              <w:rPr>
                <w:b/>
                <w:sz w:val="26"/>
                <w:szCs w:val="26"/>
              </w:rPr>
            </w:pPr>
            <w:r w:rsidRPr="00D8450F">
              <w:rPr>
                <w:b/>
                <w:sz w:val="26"/>
                <w:szCs w:val="26"/>
              </w:rPr>
              <w:t>Độc Lập - Tự Do - Hạnh Phúc</w:t>
            </w:r>
          </w:p>
          <w:p w:rsidR="004A217C" w:rsidRPr="00CC2558" w:rsidRDefault="00FD1F43" w:rsidP="009E563C">
            <w:pPr>
              <w:jc w:val="center"/>
              <w:rPr>
                <w:sz w:val="28"/>
              </w:rPr>
            </w:pPr>
            <w:r>
              <w:rPr>
                <w:sz w:val="28"/>
              </w:rPr>
              <w:t>–––––––––––––––––––––––</w:t>
            </w:r>
          </w:p>
          <w:p w:rsidR="004A217C" w:rsidRPr="00D8450F" w:rsidRDefault="004A217C" w:rsidP="009E563C">
            <w:pPr>
              <w:jc w:val="center"/>
              <w:rPr>
                <w:i/>
                <w:sz w:val="26"/>
                <w:szCs w:val="26"/>
              </w:rPr>
            </w:pPr>
            <w:r w:rsidRPr="00D8450F">
              <w:rPr>
                <w:i/>
                <w:sz w:val="26"/>
                <w:szCs w:val="26"/>
              </w:rPr>
              <w:t xml:space="preserve">Bắc Giang,  ngày      tháng </w:t>
            </w:r>
            <w:r w:rsidR="00D13E28">
              <w:rPr>
                <w:i/>
                <w:sz w:val="26"/>
                <w:szCs w:val="26"/>
              </w:rPr>
              <w:t xml:space="preserve">    </w:t>
            </w:r>
            <w:r w:rsidRPr="00D8450F">
              <w:rPr>
                <w:i/>
                <w:sz w:val="26"/>
                <w:szCs w:val="26"/>
              </w:rPr>
              <w:t xml:space="preserve"> năm 202</w:t>
            </w:r>
            <w:r w:rsidR="00FD3552">
              <w:rPr>
                <w:i/>
                <w:sz w:val="26"/>
                <w:szCs w:val="26"/>
              </w:rPr>
              <w:t>2</w:t>
            </w:r>
          </w:p>
        </w:tc>
      </w:tr>
    </w:tbl>
    <w:p w:rsidR="00E8631E" w:rsidRDefault="00E8631E" w:rsidP="00FD3552">
      <w:pPr>
        <w:jc w:val="center"/>
        <w:rPr>
          <w:b/>
          <w:color w:val="000000"/>
          <w:sz w:val="28"/>
          <w:szCs w:val="28"/>
        </w:rPr>
      </w:pPr>
    </w:p>
    <w:p w:rsidR="00E8631E" w:rsidRDefault="001D72DC" w:rsidP="001D72DC">
      <w:pPr>
        <w:ind w:left="720" w:firstLine="720"/>
        <w:rPr>
          <w:b/>
          <w:color w:val="000000"/>
          <w:sz w:val="28"/>
          <w:szCs w:val="28"/>
        </w:rPr>
      </w:pPr>
      <w:r w:rsidRPr="000A51AB">
        <w:rPr>
          <w:b/>
          <w:sz w:val="28"/>
          <w:szCs w:val="28"/>
          <w:u w:val="single"/>
        </w:rPr>
        <w:t>Dự thả</w:t>
      </w:r>
      <w:r>
        <w:rPr>
          <w:b/>
          <w:sz w:val="28"/>
          <w:szCs w:val="28"/>
          <w:u w:val="single"/>
        </w:rPr>
        <w:t>o</w:t>
      </w:r>
    </w:p>
    <w:p w:rsidR="00E01F0D" w:rsidRDefault="00AE7596" w:rsidP="00FD3552">
      <w:pPr>
        <w:jc w:val="center"/>
        <w:rPr>
          <w:b/>
          <w:color w:val="000000"/>
          <w:sz w:val="28"/>
          <w:szCs w:val="28"/>
        </w:rPr>
      </w:pPr>
      <w:r w:rsidRPr="00AE7596">
        <w:rPr>
          <w:b/>
          <w:color w:val="000000"/>
          <w:sz w:val="28"/>
          <w:szCs w:val="28"/>
        </w:rPr>
        <w:t>TỜ TRÌNH</w:t>
      </w:r>
    </w:p>
    <w:p w:rsidR="00AE7596" w:rsidRPr="00AE7596" w:rsidRDefault="00AE7596" w:rsidP="00FD3552">
      <w:pPr>
        <w:jc w:val="center"/>
        <w:rPr>
          <w:b/>
          <w:color w:val="000000"/>
          <w:sz w:val="28"/>
          <w:szCs w:val="28"/>
        </w:rPr>
      </w:pPr>
      <w:r w:rsidRPr="00AE7596">
        <w:rPr>
          <w:b/>
          <w:color w:val="000000"/>
          <w:sz w:val="28"/>
          <w:szCs w:val="28"/>
        </w:rPr>
        <w:t xml:space="preserve">Về </w:t>
      </w:r>
      <w:r w:rsidR="00FD1F43">
        <w:rPr>
          <w:b/>
          <w:color w:val="000000"/>
          <w:sz w:val="28"/>
          <w:szCs w:val="28"/>
        </w:rPr>
        <w:t xml:space="preserve">dự thảo Quyết định </w:t>
      </w:r>
      <w:bookmarkStart w:id="0" w:name="loai_1_name"/>
      <w:r w:rsidR="001D72DC" w:rsidRPr="000A51AB">
        <w:rPr>
          <w:b/>
          <w:sz w:val="28"/>
          <w:szCs w:val="28"/>
        </w:rPr>
        <w:t xml:space="preserve">Ban hành Quy chế </w:t>
      </w:r>
      <w:bookmarkEnd w:id="0"/>
      <w:r w:rsidR="001D72DC" w:rsidRPr="0004672C">
        <w:rPr>
          <w:b/>
          <w:sz w:val="28"/>
          <w:szCs w:val="28"/>
        </w:rPr>
        <w:t>quản lý và sử dụng viện trợ không hoàn lại không thuộc hỗ trợ phát triển chính thức của các cơ quan, tổ chức, cá nhân nước ngoài dành cho Việt Nam</w:t>
      </w:r>
      <w:r w:rsidR="001D72DC">
        <w:rPr>
          <w:b/>
          <w:sz w:val="28"/>
          <w:szCs w:val="28"/>
        </w:rPr>
        <w:t xml:space="preserve"> </w:t>
      </w:r>
      <w:r w:rsidR="001D72DC" w:rsidRPr="00583E83">
        <w:rPr>
          <w:b/>
          <w:sz w:val="28"/>
          <w:szCs w:val="28"/>
        </w:rPr>
        <w:t>và hoạt động của các tổ chức phi chính phủ nước ngoài</w:t>
      </w:r>
      <w:r w:rsidR="001D72DC" w:rsidRPr="0004672C">
        <w:rPr>
          <w:b/>
          <w:sz w:val="28"/>
          <w:szCs w:val="28"/>
        </w:rPr>
        <w:t xml:space="preserve"> trên địa bàn tỉnh </w:t>
      </w:r>
      <w:r w:rsidR="001D72DC">
        <w:rPr>
          <w:b/>
          <w:sz w:val="28"/>
          <w:szCs w:val="28"/>
        </w:rPr>
        <w:t>Bắc Giang</w:t>
      </w:r>
    </w:p>
    <w:p w:rsidR="00FD1F43" w:rsidRDefault="00FD3552" w:rsidP="00FD3552">
      <w:pPr>
        <w:spacing w:before="120" w:after="120" w:line="360" w:lineRule="exact"/>
        <w:jc w:val="center"/>
        <w:rPr>
          <w:color w:val="000000"/>
          <w:sz w:val="28"/>
          <w:szCs w:val="28"/>
        </w:rPr>
      </w:pPr>
      <w:r>
        <w:rPr>
          <w:color w:val="000000"/>
          <w:sz w:val="28"/>
          <w:szCs w:val="28"/>
        </w:rPr>
        <w:t>––––––––––––––––</w:t>
      </w:r>
      <w:bookmarkStart w:id="1" w:name="_GoBack"/>
      <w:bookmarkEnd w:id="1"/>
    </w:p>
    <w:p w:rsidR="00AE7596" w:rsidRDefault="00FD1F43" w:rsidP="00FD3552">
      <w:pPr>
        <w:spacing w:before="120" w:after="120" w:line="360" w:lineRule="exact"/>
        <w:jc w:val="center"/>
        <w:rPr>
          <w:color w:val="000000"/>
          <w:sz w:val="28"/>
          <w:szCs w:val="28"/>
        </w:rPr>
      </w:pPr>
      <w:r>
        <w:rPr>
          <w:color w:val="000000"/>
          <w:sz w:val="28"/>
          <w:szCs w:val="28"/>
        </w:rPr>
        <w:t>Kính gửi: Ủy ban nhân dân tỉnh</w:t>
      </w:r>
      <w:r w:rsidR="00162908">
        <w:rPr>
          <w:color w:val="000000"/>
          <w:sz w:val="28"/>
          <w:szCs w:val="28"/>
        </w:rPr>
        <w:t xml:space="preserve"> Bắc Giang</w:t>
      </w:r>
    </w:p>
    <w:p w:rsidR="00FD1F43" w:rsidRPr="00E400F6" w:rsidRDefault="00FD1F43" w:rsidP="007D02EA">
      <w:pPr>
        <w:spacing w:before="120" w:after="120"/>
        <w:ind w:firstLine="567"/>
        <w:jc w:val="both"/>
        <w:rPr>
          <w:lang w:val="nb-NO"/>
        </w:rPr>
      </w:pPr>
    </w:p>
    <w:p w:rsidR="00FD1F43" w:rsidRPr="001D72DC" w:rsidRDefault="001D72DC" w:rsidP="002A3DE5">
      <w:pPr>
        <w:spacing w:before="120" w:after="120" w:line="360" w:lineRule="exact"/>
        <w:ind w:firstLine="562"/>
        <w:jc w:val="both"/>
        <w:rPr>
          <w:bCs/>
          <w:sz w:val="28"/>
          <w:szCs w:val="28"/>
        </w:rPr>
      </w:pPr>
      <w:r w:rsidRPr="001D72DC">
        <w:rPr>
          <w:bCs/>
          <w:sz w:val="28"/>
          <w:szCs w:val="28"/>
        </w:rPr>
        <w:t>Thực hiện Công văn số 2210/UBND-TH ngày 18/5/2022 của Chủ tịch UBND tỉnh, trong đó có giao cho Sở Kế hoạch và Đầu tư chủ trì, phối hợp với các cơ quan, đơn vị tham mưu UBND tỉnh ban hành Quy chế quản lý và sử dụng nguồn viện trợ trên địa bàn tỉnh, Sở Kế hoạch và Đầu tư</w:t>
      </w:r>
      <w:r>
        <w:rPr>
          <w:bCs/>
          <w:sz w:val="28"/>
          <w:szCs w:val="28"/>
        </w:rPr>
        <w:t xml:space="preserve"> đã</w:t>
      </w:r>
      <w:r w:rsidRPr="001D72DC">
        <w:rPr>
          <w:bCs/>
          <w:sz w:val="28"/>
          <w:szCs w:val="28"/>
        </w:rPr>
        <w:t xml:space="preserve"> thực hiện các bước xây dựng</w:t>
      </w:r>
      <w:r>
        <w:rPr>
          <w:bCs/>
          <w:sz w:val="28"/>
          <w:szCs w:val="28"/>
        </w:rPr>
        <w:t xml:space="preserve"> xong</w:t>
      </w:r>
      <w:r w:rsidRPr="001D72DC">
        <w:rPr>
          <w:bCs/>
          <w:sz w:val="28"/>
          <w:szCs w:val="28"/>
        </w:rPr>
        <w:t xml:space="preserve"> </w:t>
      </w:r>
      <w:r w:rsidRPr="001D72DC">
        <w:rPr>
          <w:color w:val="000000"/>
          <w:sz w:val="28"/>
          <w:szCs w:val="28"/>
        </w:rPr>
        <w:t xml:space="preserve">dự thảo Quyết định </w:t>
      </w:r>
      <w:r w:rsidR="00FD1F43" w:rsidRPr="001D72DC">
        <w:rPr>
          <w:bCs/>
          <w:sz w:val="28"/>
          <w:szCs w:val="28"/>
        </w:rPr>
        <w:t xml:space="preserve">trình UBND tỉnh </w:t>
      </w:r>
      <w:r w:rsidR="00652E45" w:rsidRPr="001D72DC">
        <w:rPr>
          <w:bCs/>
          <w:sz w:val="28"/>
          <w:szCs w:val="28"/>
        </w:rPr>
        <w:t>xem xét, thông qua</w:t>
      </w:r>
      <w:r w:rsidR="00FD1F43" w:rsidRPr="001D72DC">
        <w:rPr>
          <w:bCs/>
          <w:sz w:val="28"/>
          <w:szCs w:val="28"/>
        </w:rPr>
        <w:t xml:space="preserve"> với các nội dung như sau:</w:t>
      </w:r>
    </w:p>
    <w:p w:rsidR="00FD1F43" w:rsidRPr="002F0754" w:rsidRDefault="00FD1F43" w:rsidP="002A3DE5">
      <w:pPr>
        <w:spacing w:before="120" w:after="120" w:line="360" w:lineRule="exact"/>
        <w:ind w:firstLine="567"/>
        <w:jc w:val="both"/>
        <w:rPr>
          <w:b/>
          <w:spacing w:val="-2"/>
          <w:sz w:val="26"/>
          <w:szCs w:val="26"/>
          <w:lang w:val="nl-NL"/>
        </w:rPr>
      </w:pPr>
      <w:r w:rsidRPr="002F0754">
        <w:rPr>
          <w:b/>
          <w:spacing w:val="-2"/>
          <w:sz w:val="26"/>
          <w:szCs w:val="26"/>
          <w:lang w:val="nl-NL"/>
        </w:rPr>
        <w:t xml:space="preserve">I. SỰ CẦN THIẾT BAN HÀNH QUYẾT ĐỊNH </w:t>
      </w:r>
    </w:p>
    <w:p w:rsidR="00597861" w:rsidRDefault="00871C54" w:rsidP="002A3DE5">
      <w:pPr>
        <w:spacing w:before="120" w:after="120" w:line="360" w:lineRule="exact"/>
        <w:ind w:firstLine="567"/>
        <w:jc w:val="both"/>
        <w:rPr>
          <w:iCs/>
          <w:sz w:val="28"/>
          <w:szCs w:val="28"/>
        </w:rPr>
      </w:pPr>
      <w:r>
        <w:rPr>
          <w:iCs/>
          <w:sz w:val="28"/>
          <w:szCs w:val="28"/>
        </w:rPr>
        <w:t>Ngày 08/7/2020, Chính phủ ban hành Nghị định số 80/2020/NĐ-CP</w:t>
      </w:r>
      <w:r w:rsidRPr="00871C54">
        <w:rPr>
          <w:iCs/>
          <w:sz w:val="28"/>
          <w:szCs w:val="28"/>
        </w:rPr>
        <w:t xml:space="preserve"> quản lý và sử dụng viện trợ không hoàn lại không thuộc hỗ trợ phát triển chính thức của các cơ quan, tổ chức, cá nhân nước ngoài dành cho Việt Nam</w:t>
      </w:r>
      <w:r w:rsidR="002D1842">
        <w:rPr>
          <w:iCs/>
          <w:sz w:val="28"/>
          <w:szCs w:val="28"/>
        </w:rPr>
        <w:t xml:space="preserve"> (có hiệu lực kể từ ngày 17/9/2020)</w:t>
      </w:r>
      <w:r w:rsidR="006E5FC2">
        <w:rPr>
          <w:iCs/>
          <w:sz w:val="28"/>
          <w:szCs w:val="28"/>
        </w:rPr>
        <w:t xml:space="preserve"> (sau đây gọi là </w:t>
      </w:r>
      <w:r w:rsidR="006E5FC2">
        <w:rPr>
          <w:iCs/>
          <w:sz w:val="28"/>
          <w:szCs w:val="28"/>
        </w:rPr>
        <w:t>Nghị định số 80/2020/NĐ-CP</w:t>
      </w:r>
      <w:r w:rsidR="006E5FC2">
        <w:rPr>
          <w:iCs/>
          <w:sz w:val="28"/>
          <w:szCs w:val="28"/>
        </w:rPr>
        <w:t>)</w:t>
      </w:r>
      <w:r w:rsidR="002D1842">
        <w:rPr>
          <w:iCs/>
          <w:sz w:val="28"/>
          <w:szCs w:val="28"/>
        </w:rPr>
        <w:t xml:space="preserve"> thay thế </w:t>
      </w:r>
      <w:r w:rsidR="002D1842" w:rsidRPr="002D1842">
        <w:rPr>
          <w:iCs/>
          <w:sz w:val="28"/>
          <w:szCs w:val="28"/>
        </w:rPr>
        <w:t>Nghị định số </w:t>
      </w:r>
      <w:hyperlink r:id="rId8" w:tgtFrame="_blank" w:tooltip="Nghị định 93/2009/NĐ-CP" w:history="1">
        <w:r w:rsidR="002D1842" w:rsidRPr="002D1842">
          <w:rPr>
            <w:iCs/>
            <w:sz w:val="28"/>
            <w:szCs w:val="28"/>
          </w:rPr>
          <w:t>93/2009/NĐ-CP</w:t>
        </w:r>
      </w:hyperlink>
      <w:r w:rsidR="002D1842" w:rsidRPr="002D1842">
        <w:rPr>
          <w:iCs/>
          <w:sz w:val="28"/>
          <w:szCs w:val="28"/>
        </w:rPr>
        <w:t> ngày 22 tháng 10 năm 2009 của Chính phủ về ban hành Quy chế quản lý và sử dụng viện trợ phi chính phủ nước ngoài.</w:t>
      </w:r>
      <w:r>
        <w:rPr>
          <w:iCs/>
          <w:sz w:val="28"/>
          <w:szCs w:val="28"/>
        </w:rPr>
        <w:t xml:space="preserve"> </w:t>
      </w:r>
      <w:r w:rsidR="002D1842">
        <w:rPr>
          <w:iCs/>
          <w:sz w:val="28"/>
          <w:szCs w:val="28"/>
        </w:rPr>
        <w:t xml:space="preserve">Theo đó, có nhiều nội dung </w:t>
      </w:r>
      <w:r w:rsidR="00597861">
        <w:rPr>
          <w:iCs/>
          <w:sz w:val="28"/>
          <w:szCs w:val="28"/>
        </w:rPr>
        <w:t>sửa đổi</w:t>
      </w:r>
      <w:r w:rsidR="002D1842">
        <w:rPr>
          <w:iCs/>
          <w:sz w:val="28"/>
          <w:szCs w:val="28"/>
        </w:rPr>
        <w:t xml:space="preserve"> như:</w:t>
      </w:r>
      <w:r w:rsidR="00597861">
        <w:rPr>
          <w:iCs/>
          <w:sz w:val="28"/>
          <w:szCs w:val="28"/>
        </w:rPr>
        <w:t xml:space="preserve"> </w:t>
      </w:r>
    </w:p>
    <w:p w:rsidR="00597861" w:rsidRDefault="00597861" w:rsidP="002A3DE5">
      <w:pPr>
        <w:spacing w:before="120" w:after="120" w:line="360" w:lineRule="exact"/>
        <w:ind w:firstLine="567"/>
        <w:jc w:val="both"/>
        <w:rPr>
          <w:iCs/>
          <w:sz w:val="28"/>
          <w:szCs w:val="28"/>
        </w:rPr>
      </w:pPr>
      <w:r>
        <w:rPr>
          <w:iCs/>
          <w:sz w:val="28"/>
          <w:szCs w:val="28"/>
        </w:rPr>
        <w:t>- Thay đổi về</w:t>
      </w:r>
      <w:r w:rsidR="001D6322">
        <w:rPr>
          <w:iCs/>
          <w:sz w:val="28"/>
          <w:szCs w:val="28"/>
        </w:rPr>
        <w:t xml:space="preserve"> phạm vi điều chỉnh</w:t>
      </w:r>
      <w:r>
        <w:rPr>
          <w:iCs/>
          <w:sz w:val="28"/>
          <w:szCs w:val="28"/>
        </w:rPr>
        <w:t>;</w:t>
      </w:r>
      <w:r w:rsidR="001D6322">
        <w:rPr>
          <w:iCs/>
          <w:sz w:val="28"/>
          <w:szCs w:val="28"/>
        </w:rPr>
        <w:t xml:space="preserve"> đối tượng áp dụng</w:t>
      </w:r>
      <w:r>
        <w:rPr>
          <w:iCs/>
          <w:sz w:val="28"/>
          <w:szCs w:val="28"/>
        </w:rPr>
        <w:t>;</w:t>
      </w:r>
      <w:r w:rsidR="001D6322">
        <w:rPr>
          <w:iCs/>
          <w:sz w:val="28"/>
          <w:szCs w:val="28"/>
        </w:rPr>
        <w:t xml:space="preserve"> nguyên tắc trong quản lý và sử dụng</w:t>
      </w:r>
      <w:r>
        <w:rPr>
          <w:iCs/>
          <w:sz w:val="28"/>
          <w:szCs w:val="28"/>
        </w:rPr>
        <w:t>; trình tự thủ tục thẩm định, phê duyệt khoản viện trợ; quản lý tài chính khoản viện trợ…</w:t>
      </w:r>
    </w:p>
    <w:p w:rsidR="002D1842" w:rsidRPr="00871C54" w:rsidRDefault="00597861" w:rsidP="002A3DE5">
      <w:pPr>
        <w:spacing w:before="120" w:after="120" w:line="360" w:lineRule="exact"/>
        <w:ind w:firstLine="567"/>
        <w:jc w:val="both"/>
        <w:rPr>
          <w:rFonts w:eastAsia="Calibri"/>
          <w:sz w:val="28"/>
          <w:szCs w:val="28"/>
          <w:lang w:val="zu-ZA"/>
        </w:rPr>
      </w:pPr>
      <w:r>
        <w:rPr>
          <w:iCs/>
          <w:sz w:val="28"/>
          <w:szCs w:val="28"/>
        </w:rPr>
        <w:t xml:space="preserve">- Nhiều nội dung không quy định: </w:t>
      </w:r>
      <w:r w:rsidR="001D6322">
        <w:rPr>
          <w:iCs/>
          <w:sz w:val="28"/>
          <w:szCs w:val="28"/>
        </w:rPr>
        <w:t xml:space="preserve">không quy định lĩnh vực ưu tiên sử dụng viện trợ, </w:t>
      </w:r>
      <w:r>
        <w:rPr>
          <w:iCs/>
          <w:sz w:val="28"/>
          <w:szCs w:val="28"/>
        </w:rPr>
        <w:t>vận động, đàm phán và ký kết các khoản viện trợ…</w:t>
      </w:r>
    </w:p>
    <w:p w:rsidR="004E346E" w:rsidRPr="00597861" w:rsidRDefault="00597861" w:rsidP="002A3DE5">
      <w:pPr>
        <w:spacing w:before="120" w:after="120" w:line="360" w:lineRule="exact"/>
        <w:ind w:firstLine="567"/>
        <w:jc w:val="both"/>
        <w:rPr>
          <w:bCs/>
          <w:sz w:val="28"/>
          <w:szCs w:val="28"/>
        </w:rPr>
      </w:pPr>
      <w:r w:rsidRPr="00597861">
        <w:rPr>
          <w:rFonts w:eastAsia="Calibri"/>
          <w:sz w:val="28"/>
          <w:szCs w:val="28"/>
          <w:lang w:val="zu-ZA"/>
        </w:rPr>
        <w:t xml:space="preserve">Tại khoản </w:t>
      </w:r>
      <w:r w:rsidR="006E5FC2">
        <w:rPr>
          <w:rFonts w:eastAsia="Calibri"/>
          <w:sz w:val="28"/>
          <w:szCs w:val="28"/>
          <w:lang w:val="zu-ZA"/>
        </w:rPr>
        <w:t xml:space="preserve">5 Điều 33 </w:t>
      </w:r>
      <w:r w:rsidR="006E5FC2">
        <w:rPr>
          <w:iCs/>
          <w:sz w:val="28"/>
          <w:szCs w:val="28"/>
        </w:rPr>
        <w:t>Nghị định số 80/2020/NĐ-CP</w:t>
      </w:r>
      <w:r w:rsidR="006E5FC2" w:rsidRPr="00871C54">
        <w:rPr>
          <w:iCs/>
          <w:sz w:val="28"/>
          <w:szCs w:val="28"/>
        </w:rPr>
        <w:t xml:space="preserve"> </w:t>
      </w:r>
      <w:r w:rsidR="006E5FC2">
        <w:rPr>
          <w:iCs/>
          <w:sz w:val="28"/>
          <w:szCs w:val="28"/>
        </w:rPr>
        <w:t>quy định trách nhiệm của UBND tỉnh: “</w:t>
      </w:r>
      <w:r w:rsidR="006E5FC2" w:rsidRPr="006E5FC2">
        <w:rPr>
          <w:iCs/>
          <w:sz w:val="28"/>
          <w:szCs w:val="28"/>
        </w:rPr>
        <w:t>5. Ban hành Quy chế quản lý và sử dụng viện trợ trong nội bộ cơ quan trên cơ sở quy định tại Nghị định này và các văn bản quy phạm pháp luật có liên quan</w:t>
      </w:r>
      <w:r w:rsidR="006E5FC2" w:rsidRPr="006E5FC2">
        <w:rPr>
          <w:iCs/>
          <w:sz w:val="28"/>
          <w:szCs w:val="28"/>
        </w:rPr>
        <w:t>”</w:t>
      </w:r>
    </w:p>
    <w:p w:rsidR="00EC2557" w:rsidRDefault="00385FDF" w:rsidP="002A3DE5">
      <w:pPr>
        <w:spacing w:before="120" w:after="120" w:line="360" w:lineRule="exact"/>
        <w:ind w:firstLine="567"/>
        <w:jc w:val="both"/>
        <w:rPr>
          <w:sz w:val="28"/>
          <w:szCs w:val="28"/>
          <w:lang w:val="zu-ZA"/>
        </w:rPr>
      </w:pPr>
      <w:r w:rsidRPr="00B425E1">
        <w:rPr>
          <w:rFonts w:eastAsia="Calibri"/>
          <w:sz w:val="28"/>
          <w:szCs w:val="28"/>
          <w:lang w:val="zu-ZA"/>
        </w:rPr>
        <w:lastRenderedPageBreak/>
        <w:t xml:space="preserve">Vì vậy, cần thiết phải </w:t>
      </w:r>
      <w:r w:rsidRPr="00EF0A14">
        <w:rPr>
          <w:bCs/>
          <w:sz w:val="28"/>
          <w:szCs w:val="28"/>
        </w:rPr>
        <w:t xml:space="preserve">ban hành </w:t>
      </w:r>
      <w:r w:rsidR="006E5FC2" w:rsidRPr="006E5FC2">
        <w:rPr>
          <w:rFonts w:eastAsia="Calibri"/>
          <w:sz w:val="28"/>
          <w:szCs w:val="28"/>
          <w:lang w:val="zu-ZA"/>
        </w:rPr>
        <w:t>Quyết định Ban hành Quy chế quản lý và sử dụng viện trợ không hoàn lại không thuộc hỗ trợ phát triển chính thức của các cơ quan, tổ chức, cá nhân nước ngoài dành cho Việt Nam và hoạt động của các tổ chức phi chính phủ nước ngoài trên địa bàn tỉnh Bắc Giang</w:t>
      </w:r>
      <w:r>
        <w:rPr>
          <w:rFonts w:eastAsia="Calibri"/>
          <w:sz w:val="28"/>
          <w:szCs w:val="28"/>
          <w:lang w:val="zu-ZA"/>
        </w:rPr>
        <w:t xml:space="preserve"> thay thế Quyết định </w:t>
      </w:r>
      <w:r w:rsidR="006E5FC2" w:rsidRPr="000A51AB">
        <w:rPr>
          <w:sz w:val="28"/>
          <w:szCs w:val="28"/>
          <w:lang w:val="vi-VN"/>
        </w:rPr>
        <w:t xml:space="preserve">thay thế Quyết định số </w:t>
      </w:r>
      <w:r w:rsidR="006E5FC2">
        <w:rPr>
          <w:sz w:val="28"/>
          <w:szCs w:val="28"/>
        </w:rPr>
        <w:t>497</w:t>
      </w:r>
      <w:r w:rsidR="006E5FC2" w:rsidRPr="000A51AB">
        <w:rPr>
          <w:sz w:val="28"/>
          <w:szCs w:val="28"/>
          <w:lang w:val="vi-VN"/>
        </w:rPr>
        <w:t>/20</w:t>
      </w:r>
      <w:r w:rsidR="006E5FC2">
        <w:rPr>
          <w:sz w:val="28"/>
          <w:szCs w:val="28"/>
        </w:rPr>
        <w:t>14</w:t>
      </w:r>
      <w:r w:rsidR="006E5FC2" w:rsidRPr="000A51AB">
        <w:rPr>
          <w:sz w:val="28"/>
          <w:szCs w:val="28"/>
          <w:lang w:val="vi-VN"/>
        </w:rPr>
        <w:t>/QĐ-UBND ngày 06/</w:t>
      </w:r>
      <w:r w:rsidR="006E5FC2">
        <w:rPr>
          <w:sz w:val="28"/>
          <w:szCs w:val="28"/>
        </w:rPr>
        <w:t>8</w:t>
      </w:r>
      <w:r w:rsidR="006E5FC2" w:rsidRPr="000A51AB">
        <w:rPr>
          <w:sz w:val="28"/>
          <w:szCs w:val="28"/>
          <w:lang w:val="vi-VN"/>
        </w:rPr>
        <w:t>/20</w:t>
      </w:r>
      <w:r w:rsidR="006E5FC2">
        <w:rPr>
          <w:sz w:val="28"/>
          <w:szCs w:val="28"/>
        </w:rPr>
        <w:t>14</w:t>
      </w:r>
      <w:r w:rsidR="006E5FC2" w:rsidRPr="000A51AB">
        <w:rPr>
          <w:sz w:val="28"/>
          <w:szCs w:val="28"/>
          <w:lang w:val="vi-VN"/>
        </w:rPr>
        <w:t xml:space="preserve"> của UBND tỉnh</w:t>
      </w:r>
      <w:r>
        <w:rPr>
          <w:rFonts w:eastAsia="Calibri"/>
          <w:sz w:val="28"/>
          <w:szCs w:val="28"/>
          <w:lang w:val="zu-ZA"/>
        </w:rPr>
        <w:t xml:space="preserve"> </w:t>
      </w:r>
      <w:r w:rsidRPr="006E5FC2">
        <w:rPr>
          <w:rFonts w:eastAsia="Calibri"/>
          <w:sz w:val="28"/>
          <w:szCs w:val="28"/>
          <w:lang w:val="zu-ZA"/>
        </w:rPr>
        <w:t>để phù hợp với với các quy định của pháp luật hiện hành.</w:t>
      </w:r>
    </w:p>
    <w:p w:rsidR="00FD1F43" w:rsidRPr="002F0754" w:rsidRDefault="00FD1F43" w:rsidP="002A3DE5">
      <w:pPr>
        <w:pStyle w:val="NormalWeb"/>
        <w:shd w:val="clear" w:color="auto" w:fill="FFFFFF"/>
        <w:spacing w:before="120" w:beforeAutospacing="0" w:after="120" w:afterAutospacing="0" w:line="360" w:lineRule="exact"/>
        <w:ind w:firstLine="567"/>
        <w:jc w:val="both"/>
        <w:rPr>
          <w:b/>
          <w:sz w:val="26"/>
          <w:szCs w:val="26"/>
          <w:lang w:val="en-US"/>
        </w:rPr>
      </w:pPr>
      <w:r w:rsidRPr="002F0754">
        <w:rPr>
          <w:b/>
          <w:sz w:val="26"/>
          <w:szCs w:val="26"/>
        </w:rPr>
        <w:t>II. MỤC ĐÍCH, QUAN ĐIỂM XÂY DỰNG</w:t>
      </w:r>
      <w:r w:rsidRPr="002F0754">
        <w:rPr>
          <w:b/>
          <w:sz w:val="26"/>
          <w:szCs w:val="26"/>
          <w:lang w:val="en-US"/>
        </w:rPr>
        <w:t xml:space="preserve"> DỰ THẢO</w:t>
      </w:r>
      <w:r w:rsidRPr="002F0754">
        <w:rPr>
          <w:b/>
          <w:sz w:val="26"/>
          <w:szCs w:val="26"/>
        </w:rPr>
        <w:t xml:space="preserve"> </w:t>
      </w:r>
      <w:r w:rsidRPr="002F0754">
        <w:rPr>
          <w:b/>
          <w:sz w:val="26"/>
          <w:szCs w:val="26"/>
          <w:lang w:val="en-US"/>
        </w:rPr>
        <w:t xml:space="preserve">QUYẾT ĐỊNH </w:t>
      </w:r>
    </w:p>
    <w:p w:rsidR="00EC2557" w:rsidRPr="00EC2557" w:rsidRDefault="00EC2557" w:rsidP="002A3DE5">
      <w:pPr>
        <w:pStyle w:val="ListParagraph"/>
        <w:spacing w:before="120" w:after="120" w:line="360" w:lineRule="exact"/>
        <w:ind w:left="0" w:firstLine="567"/>
        <w:contextualSpacing w:val="0"/>
        <w:jc w:val="both"/>
        <w:rPr>
          <w:b/>
          <w:sz w:val="28"/>
          <w:szCs w:val="28"/>
          <w:lang w:val="zu-ZA"/>
        </w:rPr>
      </w:pPr>
      <w:r w:rsidRPr="00EC2557">
        <w:rPr>
          <w:b/>
          <w:sz w:val="28"/>
          <w:szCs w:val="28"/>
          <w:lang w:val="zu-ZA"/>
        </w:rPr>
        <w:t>1. Mục đích</w:t>
      </w:r>
    </w:p>
    <w:p w:rsidR="00EC2557" w:rsidRPr="00EC2557" w:rsidRDefault="00EC2557" w:rsidP="002A3DE5">
      <w:pPr>
        <w:spacing w:before="120" w:after="120" w:line="360" w:lineRule="exact"/>
        <w:ind w:firstLine="567"/>
        <w:jc w:val="both"/>
        <w:rPr>
          <w:sz w:val="28"/>
          <w:szCs w:val="28"/>
        </w:rPr>
      </w:pPr>
      <w:r w:rsidRPr="00EC2557">
        <w:rPr>
          <w:sz w:val="28"/>
          <w:szCs w:val="28"/>
          <w:lang w:val="nl-NL"/>
        </w:rPr>
        <w:t>Việc xây dựng và ban hành Quyết định nhằm</w:t>
      </w:r>
      <w:r w:rsidR="006E5FC2">
        <w:rPr>
          <w:sz w:val="28"/>
          <w:szCs w:val="28"/>
          <w:lang w:val="nl-NL"/>
        </w:rPr>
        <w:t xml:space="preserve"> quy định </w:t>
      </w:r>
      <w:r w:rsidR="00231842">
        <w:rPr>
          <w:sz w:val="28"/>
          <w:szCs w:val="28"/>
          <w:lang w:val="nl-NL"/>
        </w:rPr>
        <w:t xml:space="preserve">cụ thể việc quản lý khoản viện trợ </w:t>
      </w:r>
      <w:r w:rsidR="00231842" w:rsidRPr="00231842">
        <w:rPr>
          <w:sz w:val="28"/>
          <w:szCs w:val="28"/>
          <w:lang w:val="nl-NL"/>
        </w:rPr>
        <w:t>và hoạt động của các tổ chức phi chính phủ nước ngoài trên địa bàn tỉnh</w:t>
      </w:r>
      <w:r w:rsidR="00231842">
        <w:rPr>
          <w:sz w:val="28"/>
          <w:szCs w:val="28"/>
          <w:lang w:val="nl-NL"/>
        </w:rPr>
        <w:t>;</w:t>
      </w:r>
      <w:r w:rsidRPr="00EC2557">
        <w:rPr>
          <w:sz w:val="28"/>
          <w:szCs w:val="28"/>
          <w:lang w:val="nl-NL"/>
        </w:rPr>
        <w:t xml:space="preserve"> </w:t>
      </w:r>
      <w:r w:rsidR="00231842">
        <w:rPr>
          <w:sz w:val="28"/>
          <w:szCs w:val="28"/>
          <w:lang w:val="nl-NL"/>
        </w:rPr>
        <w:t>phân công nhiệm vụ rõ ràng cho</w:t>
      </w:r>
      <w:r w:rsidRPr="00EC2557">
        <w:rPr>
          <w:sz w:val="28"/>
          <w:szCs w:val="28"/>
          <w:lang w:val="nl-NL"/>
        </w:rPr>
        <w:t xml:space="preserve"> các sở, ngành, UBND cấp huyện</w:t>
      </w:r>
      <w:r w:rsidR="00231842">
        <w:rPr>
          <w:sz w:val="28"/>
          <w:szCs w:val="28"/>
          <w:lang w:val="nl-NL"/>
        </w:rPr>
        <w:t xml:space="preserve"> và các cơ quan, đơn vị liên quan</w:t>
      </w:r>
      <w:r w:rsidRPr="00EC2557">
        <w:rPr>
          <w:sz w:val="28"/>
          <w:szCs w:val="28"/>
          <w:lang w:val="nl-NL"/>
        </w:rPr>
        <w:t xml:space="preserve"> </w:t>
      </w:r>
      <w:r w:rsidR="00231842">
        <w:rPr>
          <w:sz w:val="28"/>
          <w:szCs w:val="28"/>
          <w:lang w:val="nl-NL"/>
        </w:rPr>
        <w:t>trong quá trình tổ chức thực hiện,</w:t>
      </w:r>
      <w:r w:rsidRPr="00EC2557">
        <w:rPr>
          <w:sz w:val="28"/>
          <w:szCs w:val="28"/>
          <w:lang w:val="nl-NL"/>
        </w:rPr>
        <w:t xml:space="preserve"> góp phần nâng cao hiệu quả quản lý nhà nước đối với </w:t>
      </w:r>
      <w:r w:rsidR="00231842">
        <w:rPr>
          <w:sz w:val="28"/>
          <w:szCs w:val="28"/>
          <w:lang w:val="nl-NL"/>
        </w:rPr>
        <w:t xml:space="preserve">khoản viện trợ </w:t>
      </w:r>
      <w:r w:rsidR="00231842" w:rsidRPr="00231842">
        <w:rPr>
          <w:sz w:val="28"/>
          <w:szCs w:val="28"/>
          <w:lang w:val="nl-NL"/>
        </w:rPr>
        <w:t>và hoạt động của các tổ chức phi chính phủ nước ngoài trên địa bàn tỉnh</w:t>
      </w:r>
      <w:r w:rsidR="00231842">
        <w:rPr>
          <w:sz w:val="28"/>
          <w:szCs w:val="28"/>
          <w:lang w:val="nl-NL"/>
        </w:rPr>
        <w:t>.</w:t>
      </w:r>
    </w:p>
    <w:p w:rsidR="00EC2557" w:rsidRPr="00EC2557" w:rsidRDefault="00EC2557" w:rsidP="002A3DE5">
      <w:pPr>
        <w:spacing w:before="120" w:after="120" w:line="360" w:lineRule="exact"/>
        <w:ind w:firstLine="567"/>
        <w:jc w:val="both"/>
        <w:rPr>
          <w:b/>
          <w:sz w:val="28"/>
          <w:szCs w:val="28"/>
          <w:lang w:val="nl-NL"/>
        </w:rPr>
      </w:pPr>
      <w:r w:rsidRPr="00EC2557">
        <w:rPr>
          <w:b/>
          <w:sz w:val="28"/>
          <w:szCs w:val="28"/>
          <w:lang w:val="nl-NL"/>
        </w:rPr>
        <w:t>2. Quan điểm chỉ đạo</w:t>
      </w:r>
    </w:p>
    <w:p w:rsidR="00EC2557" w:rsidRPr="00EC2557" w:rsidRDefault="00EC2557" w:rsidP="002A3DE5">
      <w:pPr>
        <w:spacing w:before="120" w:after="120" w:line="360" w:lineRule="exact"/>
        <w:ind w:firstLine="567"/>
        <w:jc w:val="both"/>
        <w:rPr>
          <w:sz w:val="28"/>
          <w:szCs w:val="28"/>
          <w:lang w:val="nl-NL"/>
        </w:rPr>
      </w:pPr>
      <w:r w:rsidRPr="00EC2557">
        <w:rPr>
          <w:sz w:val="28"/>
          <w:szCs w:val="28"/>
          <w:lang w:val="nl-NL"/>
        </w:rPr>
        <w:t xml:space="preserve">- Việc xây dựng và ban hành Quyết định phải phù hợp với quy định của pháp luật hiện hành và </w:t>
      </w:r>
      <w:r w:rsidR="00231842">
        <w:rPr>
          <w:sz w:val="28"/>
          <w:szCs w:val="28"/>
          <w:lang w:val="nl-NL"/>
        </w:rPr>
        <w:t>phù hợp với thực thế.</w:t>
      </w:r>
    </w:p>
    <w:p w:rsidR="00EC2557" w:rsidRPr="00EC2557" w:rsidRDefault="00EC2557" w:rsidP="002A3DE5">
      <w:pPr>
        <w:spacing w:before="120" w:after="120" w:line="360" w:lineRule="exact"/>
        <w:ind w:firstLine="567"/>
        <w:jc w:val="both"/>
        <w:rPr>
          <w:sz w:val="28"/>
          <w:szCs w:val="28"/>
          <w:lang w:val="nl-NL"/>
        </w:rPr>
      </w:pPr>
      <w:r w:rsidRPr="00EC2557">
        <w:rPr>
          <w:sz w:val="28"/>
          <w:szCs w:val="28"/>
          <w:lang w:val="nl-NL"/>
        </w:rPr>
        <w:t>- Quá trình xây Dự thảo Quyết định cần nghiên cứu, đánh giá kỹ lưỡng các tác động của các quy định đối với các đối tượng chịu tác động trực tiếp; có sự tham gia chặt chẽ, phối hợp góp ý của các cơ quan, đối tượng có liên quan.</w:t>
      </w:r>
    </w:p>
    <w:p w:rsidR="00256338" w:rsidRPr="00EC2557" w:rsidRDefault="00256338" w:rsidP="002A3DE5">
      <w:pPr>
        <w:spacing w:before="120" w:after="120" w:line="360" w:lineRule="exact"/>
        <w:ind w:firstLine="567"/>
        <w:jc w:val="both"/>
        <w:rPr>
          <w:bCs/>
          <w:sz w:val="28"/>
          <w:szCs w:val="28"/>
        </w:rPr>
      </w:pPr>
      <w:r w:rsidRPr="00EC2557">
        <w:rPr>
          <w:bCs/>
          <w:sz w:val="28"/>
          <w:szCs w:val="28"/>
        </w:rPr>
        <w:t xml:space="preserve">- </w:t>
      </w:r>
      <w:r w:rsidR="00E651C5" w:rsidRPr="00EC2557">
        <w:rPr>
          <w:bCs/>
          <w:sz w:val="28"/>
          <w:szCs w:val="28"/>
        </w:rPr>
        <w:t xml:space="preserve">Kế thừa những nội dung còn phù hợp của </w:t>
      </w:r>
      <w:r w:rsidR="00D236BE" w:rsidRPr="000A51AB">
        <w:rPr>
          <w:sz w:val="28"/>
          <w:szCs w:val="28"/>
          <w:lang w:val="vi-VN"/>
        </w:rPr>
        <w:t xml:space="preserve">Quyết định số </w:t>
      </w:r>
      <w:r w:rsidR="00D236BE">
        <w:rPr>
          <w:sz w:val="28"/>
          <w:szCs w:val="28"/>
        </w:rPr>
        <w:t>497</w:t>
      </w:r>
      <w:r w:rsidR="00D236BE" w:rsidRPr="000A51AB">
        <w:rPr>
          <w:sz w:val="28"/>
          <w:szCs w:val="28"/>
          <w:lang w:val="vi-VN"/>
        </w:rPr>
        <w:t>/20</w:t>
      </w:r>
      <w:r w:rsidR="00D236BE">
        <w:rPr>
          <w:sz w:val="28"/>
          <w:szCs w:val="28"/>
        </w:rPr>
        <w:t>14</w:t>
      </w:r>
      <w:r w:rsidR="00D236BE" w:rsidRPr="000A51AB">
        <w:rPr>
          <w:sz w:val="28"/>
          <w:szCs w:val="28"/>
          <w:lang w:val="vi-VN"/>
        </w:rPr>
        <w:t>/QĐ-UBND ngày 06/</w:t>
      </w:r>
      <w:r w:rsidR="00D236BE">
        <w:rPr>
          <w:sz w:val="28"/>
          <w:szCs w:val="28"/>
        </w:rPr>
        <w:t>8</w:t>
      </w:r>
      <w:r w:rsidR="00D236BE" w:rsidRPr="000A51AB">
        <w:rPr>
          <w:sz w:val="28"/>
          <w:szCs w:val="28"/>
          <w:lang w:val="vi-VN"/>
        </w:rPr>
        <w:t>/20</w:t>
      </w:r>
      <w:r w:rsidR="00D236BE">
        <w:rPr>
          <w:sz w:val="28"/>
          <w:szCs w:val="28"/>
        </w:rPr>
        <w:t>14</w:t>
      </w:r>
      <w:r w:rsidR="00D236BE" w:rsidRPr="000A51AB">
        <w:rPr>
          <w:sz w:val="28"/>
          <w:szCs w:val="28"/>
          <w:lang w:val="vi-VN"/>
        </w:rPr>
        <w:t xml:space="preserve"> của UBND tỉnh</w:t>
      </w:r>
      <w:r w:rsidR="00E651C5" w:rsidRPr="00EC2557">
        <w:rPr>
          <w:color w:val="000000"/>
          <w:sz w:val="28"/>
          <w:szCs w:val="28"/>
        </w:rPr>
        <w:t>; s</w:t>
      </w:r>
      <w:r w:rsidRPr="00EC2557">
        <w:rPr>
          <w:bCs/>
          <w:sz w:val="28"/>
          <w:szCs w:val="28"/>
        </w:rPr>
        <w:t>ửa đổi, bổ sung các nội dung cho phù hợp với</w:t>
      </w:r>
      <w:r w:rsidR="00D236BE">
        <w:rPr>
          <w:bCs/>
          <w:sz w:val="28"/>
          <w:szCs w:val="28"/>
        </w:rPr>
        <w:t xml:space="preserve"> quy định hiện hành và</w:t>
      </w:r>
      <w:r w:rsidRPr="00EC2557">
        <w:rPr>
          <w:bCs/>
          <w:sz w:val="28"/>
          <w:szCs w:val="28"/>
        </w:rPr>
        <w:t xml:space="preserve"> </w:t>
      </w:r>
      <w:r w:rsidR="00E651C5" w:rsidRPr="00EC2557">
        <w:rPr>
          <w:bCs/>
          <w:sz w:val="28"/>
          <w:szCs w:val="28"/>
        </w:rPr>
        <w:t>thực tế.</w:t>
      </w:r>
    </w:p>
    <w:p w:rsidR="00FD1F43" w:rsidRPr="002F0754" w:rsidRDefault="00FD1F43" w:rsidP="002A3DE5">
      <w:pPr>
        <w:spacing w:before="120" w:after="120" w:line="360" w:lineRule="exact"/>
        <w:ind w:firstLine="567"/>
        <w:jc w:val="both"/>
        <w:rPr>
          <w:b/>
          <w:spacing w:val="-14"/>
          <w:sz w:val="26"/>
          <w:szCs w:val="26"/>
        </w:rPr>
      </w:pPr>
      <w:r w:rsidRPr="002F0754">
        <w:rPr>
          <w:b/>
          <w:spacing w:val="-14"/>
          <w:sz w:val="26"/>
          <w:szCs w:val="26"/>
        </w:rPr>
        <w:t xml:space="preserve">III. QUÁ TRÌNH XÂY DỰNG DỰ THẢO </w:t>
      </w:r>
      <w:r>
        <w:rPr>
          <w:b/>
          <w:spacing w:val="-14"/>
          <w:sz w:val="26"/>
          <w:szCs w:val="26"/>
        </w:rPr>
        <w:t>QUY</w:t>
      </w:r>
      <w:r w:rsidRPr="00D31F1E">
        <w:rPr>
          <w:b/>
          <w:spacing w:val="-14"/>
          <w:sz w:val="26"/>
          <w:szCs w:val="26"/>
        </w:rPr>
        <w:t>ẾT</w:t>
      </w:r>
      <w:r>
        <w:rPr>
          <w:b/>
          <w:spacing w:val="-14"/>
          <w:sz w:val="26"/>
          <w:szCs w:val="26"/>
        </w:rPr>
        <w:t xml:space="preserve"> </w:t>
      </w:r>
      <w:r w:rsidRPr="00D31F1E">
        <w:rPr>
          <w:b/>
          <w:spacing w:val="-14"/>
          <w:sz w:val="26"/>
          <w:szCs w:val="26"/>
        </w:rPr>
        <w:t>ĐỊNH</w:t>
      </w:r>
      <w:r>
        <w:rPr>
          <w:b/>
          <w:spacing w:val="-14"/>
          <w:sz w:val="26"/>
          <w:szCs w:val="26"/>
        </w:rPr>
        <w:t xml:space="preserve"> </w:t>
      </w:r>
    </w:p>
    <w:p w:rsidR="00FD1F43" w:rsidRPr="00FE638A" w:rsidRDefault="00D236BE" w:rsidP="002A3DE5">
      <w:pPr>
        <w:shd w:val="clear" w:color="auto" w:fill="FFFFFF"/>
        <w:spacing w:before="120" w:after="120" w:line="360" w:lineRule="exact"/>
        <w:ind w:firstLine="567"/>
        <w:jc w:val="both"/>
        <w:rPr>
          <w:sz w:val="28"/>
          <w:szCs w:val="28"/>
          <w:lang w:val="pl-PL"/>
        </w:rPr>
      </w:pPr>
      <w:r>
        <w:rPr>
          <w:bCs/>
          <w:sz w:val="28"/>
          <w:szCs w:val="28"/>
        </w:rPr>
        <w:t xml:space="preserve">Căn cứ quy định hiện hành và tình hình thực tế, </w:t>
      </w:r>
      <w:r w:rsidR="00E57D5B">
        <w:rPr>
          <w:sz w:val="28"/>
          <w:szCs w:val="28"/>
        </w:rPr>
        <w:t>Sở Kế hoạch và Đầu tư đã xây dựng dự thảo Quy định</w:t>
      </w:r>
      <w:r>
        <w:rPr>
          <w:sz w:val="28"/>
          <w:szCs w:val="28"/>
        </w:rPr>
        <w:t xml:space="preserve"> xin ý kiến của các cơ quan, đơn vị có liên quan;</w:t>
      </w:r>
      <w:r w:rsidR="00E57D5B" w:rsidRPr="00FE638A">
        <w:rPr>
          <w:sz w:val="28"/>
          <w:szCs w:val="28"/>
        </w:rPr>
        <w:t xml:space="preserve"> </w:t>
      </w:r>
      <w:r w:rsidR="00FD1F43" w:rsidRPr="00FE638A">
        <w:rPr>
          <w:sz w:val="28"/>
          <w:szCs w:val="28"/>
          <w:lang w:val="pl-PL"/>
        </w:rPr>
        <w:t xml:space="preserve">tiến hành đăng tải hồ sơ xây dựng dự thảo Quyết định trên Cổng thông tin điện tử của Sở và Cổng thông tin điện tử của </w:t>
      </w:r>
      <w:r w:rsidR="004E346E" w:rsidRPr="00FE638A">
        <w:rPr>
          <w:sz w:val="28"/>
          <w:szCs w:val="28"/>
          <w:lang w:val="pl-PL"/>
        </w:rPr>
        <w:t xml:space="preserve">UBND </w:t>
      </w:r>
      <w:r w:rsidR="00FD1F43" w:rsidRPr="00FE638A">
        <w:rPr>
          <w:sz w:val="28"/>
          <w:szCs w:val="28"/>
          <w:lang w:val="pl-PL"/>
        </w:rPr>
        <w:t xml:space="preserve">tỉnh. </w:t>
      </w:r>
    </w:p>
    <w:p w:rsidR="00B50D75" w:rsidRPr="00E651C5" w:rsidRDefault="00B50D75" w:rsidP="002A3DE5">
      <w:pPr>
        <w:shd w:val="clear" w:color="auto" w:fill="FFFFFF"/>
        <w:spacing w:before="120" w:after="120" w:line="360" w:lineRule="exact"/>
        <w:ind w:firstLine="567"/>
        <w:jc w:val="both"/>
        <w:rPr>
          <w:sz w:val="28"/>
          <w:szCs w:val="28"/>
        </w:rPr>
      </w:pPr>
      <w:r w:rsidRPr="00E651C5">
        <w:rPr>
          <w:sz w:val="28"/>
          <w:szCs w:val="28"/>
        </w:rPr>
        <w:t>Căn cứ ý kiến đóng góp của các cơ quan, đơn vị Cơ quan chủ trì soạn thảo đã tiếp thu, chỉnh sửa giải trình cụ thể (</w:t>
      </w:r>
      <w:r w:rsidRPr="00E651C5">
        <w:rPr>
          <w:i/>
          <w:sz w:val="28"/>
          <w:szCs w:val="28"/>
        </w:rPr>
        <w:t>có Bản tổng hợp giải trình kèm theo</w:t>
      </w:r>
      <w:r w:rsidRPr="00E651C5">
        <w:rPr>
          <w:sz w:val="28"/>
          <w:szCs w:val="28"/>
        </w:rPr>
        <w:t xml:space="preserve">) </w:t>
      </w:r>
    </w:p>
    <w:p w:rsidR="00B50D75" w:rsidRPr="00E651C5" w:rsidRDefault="00B50D75" w:rsidP="002A3DE5">
      <w:pPr>
        <w:shd w:val="clear" w:color="auto" w:fill="FFFFFF"/>
        <w:spacing w:before="120" w:after="120" w:line="360" w:lineRule="exact"/>
        <w:ind w:firstLine="567"/>
        <w:jc w:val="both"/>
        <w:rPr>
          <w:bCs/>
          <w:sz w:val="28"/>
          <w:szCs w:val="28"/>
          <w:lang w:val="vi-VN"/>
        </w:rPr>
      </w:pPr>
      <w:r w:rsidRPr="00E651C5">
        <w:rPr>
          <w:bCs/>
          <w:sz w:val="28"/>
          <w:szCs w:val="28"/>
          <w:lang w:val="vi-VN"/>
        </w:rPr>
        <w:t xml:space="preserve">Tổng số </w:t>
      </w:r>
      <w:r w:rsidR="00D37012">
        <w:rPr>
          <w:bCs/>
          <w:sz w:val="28"/>
          <w:szCs w:val="28"/>
        </w:rPr>
        <w:t xml:space="preserve">có </w:t>
      </w:r>
      <w:r w:rsidR="00D236BE">
        <w:rPr>
          <w:bCs/>
          <w:sz w:val="28"/>
          <w:szCs w:val="28"/>
        </w:rPr>
        <w:t>…</w:t>
      </w:r>
      <w:r w:rsidR="00D37012">
        <w:rPr>
          <w:bCs/>
          <w:sz w:val="28"/>
          <w:szCs w:val="28"/>
        </w:rPr>
        <w:t xml:space="preserve"> </w:t>
      </w:r>
      <w:r w:rsidRPr="00E651C5">
        <w:rPr>
          <w:bCs/>
          <w:sz w:val="28"/>
          <w:szCs w:val="28"/>
          <w:lang w:val="vi-VN"/>
        </w:rPr>
        <w:t>cơ quan, đơn vị tham gia ý kiến</w:t>
      </w:r>
      <w:r w:rsidR="00D37012">
        <w:rPr>
          <w:bCs/>
          <w:sz w:val="28"/>
          <w:szCs w:val="28"/>
        </w:rPr>
        <w:t xml:space="preserve">, </w:t>
      </w:r>
      <w:r w:rsidRPr="00E651C5">
        <w:rPr>
          <w:bCs/>
          <w:sz w:val="28"/>
          <w:szCs w:val="28"/>
          <w:lang w:val="vi-VN"/>
        </w:rPr>
        <w:t>trong đó:</w:t>
      </w:r>
    </w:p>
    <w:p w:rsidR="00B50D75" w:rsidRPr="00E651C5" w:rsidRDefault="00B50D75" w:rsidP="002A3DE5">
      <w:pPr>
        <w:spacing w:before="120" w:after="120" w:line="360" w:lineRule="exact"/>
        <w:ind w:firstLine="567"/>
        <w:jc w:val="both"/>
        <w:rPr>
          <w:bCs/>
          <w:sz w:val="28"/>
          <w:szCs w:val="28"/>
        </w:rPr>
      </w:pPr>
      <w:r w:rsidRPr="00E651C5">
        <w:rPr>
          <w:bCs/>
          <w:sz w:val="28"/>
          <w:szCs w:val="28"/>
          <w:lang w:val="vi-VN"/>
        </w:rPr>
        <w:t xml:space="preserve">- Ý kiến nhất trí hoàn toàn với dự thảo: </w:t>
      </w:r>
      <w:r w:rsidR="00D236BE">
        <w:rPr>
          <w:bCs/>
          <w:sz w:val="28"/>
          <w:szCs w:val="28"/>
        </w:rPr>
        <w:t>….</w:t>
      </w:r>
      <w:r w:rsidR="00E8631E">
        <w:rPr>
          <w:bCs/>
          <w:sz w:val="28"/>
          <w:szCs w:val="28"/>
        </w:rPr>
        <w:t xml:space="preserve"> </w:t>
      </w:r>
      <w:r w:rsidRPr="00E651C5">
        <w:rPr>
          <w:bCs/>
          <w:sz w:val="28"/>
          <w:szCs w:val="28"/>
        </w:rPr>
        <w:t>ý kiến.</w:t>
      </w:r>
    </w:p>
    <w:p w:rsidR="00B50D75" w:rsidRPr="00E651C5" w:rsidRDefault="00B50D75" w:rsidP="002A3DE5">
      <w:pPr>
        <w:spacing w:before="120" w:after="120" w:line="360" w:lineRule="exact"/>
        <w:ind w:firstLine="567"/>
        <w:jc w:val="both"/>
        <w:rPr>
          <w:bCs/>
          <w:sz w:val="28"/>
          <w:szCs w:val="28"/>
        </w:rPr>
      </w:pPr>
      <w:r w:rsidRPr="00E651C5">
        <w:rPr>
          <w:bCs/>
          <w:sz w:val="28"/>
          <w:szCs w:val="28"/>
          <w:lang w:val="vi-VN"/>
        </w:rPr>
        <w:t>- Ý kiến đóng góp:</w:t>
      </w:r>
      <w:r w:rsidRPr="00E651C5">
        <w:rPr>
          <w:bCs/>
          <w:sz w:val="28"/>
          <w:szCs w:val="28"/>
        </w:rPr>
        <w:t xml:space="preserve"> </w:t>
      </w:r>
      <w:r w:rsidR="00D236BE">
        <w:rPr>
          <w:bCs/>
          <w:sz w:val="28"/>
          <w:szCs w:val="28"/>
        </w:rPr>
        <w:t>….</w:t>
      </w:r>
      <w:r w:rsidRPr="00E651C5">
        <w:rPr>
          <w:bCs/>
          <w:sz w:val="28"/>
          <w:szCs w:val="28"/>
        </w:rPr>
        <w:t xml:space="preserve"> ý kiến</w:t>
      </w:r>
      <w:r w:rsidRPr="00E651C5">
        <w:rPr>
          <w:bCs/>
          <w:sz w:val="28"/>
          <w:szCs w:val="28"/>
          <w:lang w:val="vi-VN"/>
        </w:rPr>
        <w:t xml:space="preserve">, đã được </w:t>
      </w:r>
      <w:r w:rsidRPr="00E651C5">
        <w:rPr>
          <w:sz w:val="28"/>
          <w:szCs w:val="28"/>
        </w:rPr>
        <w:t>Cơ quan chủ trì soạn thảo</w:t>
      </w:r>
      <w:r w:rsidRPr="00E651C5">
        <w:rPr>
          <w:bCs/>
          <w:sz w:val="28"/>
          <w:szCs w:val="28"/>
          <w:lang w:val="vi-VN"/>
        </w:rPr>
        <w:t xml:space="preserve"> tiếp thu, chỉnh sửa và giải trình cụ thể. </w:t>
      </w:r>
    </w:p>
    <w:p w:rsidR="00B50D75" w:rsidRPr="00E57D5B" w:rsidRDefault="00B50D75" w:rsidP="002A3DE5">
      <w:pPr>
        <w:spacing w:before="120" w:after="120" w:line="360" w:lineRule="exact"/>
        <w:ind w:firstLine="567"/>
        <w:jc w:val="both"/>
        <w:rPr>
          <w:sz w:val="28"/>
          <w:szCs w:val="28"/>
        </w:rPr>
      </w:pPr>
      <w:r w:rsidRPr="00E57D5B">
        <w:rPr>
          <w:sz w:val="28"/>
          <w:szCs w:val="28"/>
        </w:rPr>
        <w:lastRenderedPageBreak/>
        <w:t>Dự thảo Quyết định đã được Sở Tư pháp, Văn phòng UBND tỉnh thẩm định, Cơ quan chủ trì s</w:t>
      </w:r>
      <w:r w:rsidR="004E346E">
        <w:rPr>
          <w:sz w:val="28"/>
          <w:szCs w:val="28"/>
        </w:rPr>
        <w:t>oạn thảo đã tiếp thu chỉnh sửa và bổ sung</w:t>
      </w:r>
      <w:r w:rsidRPr="00E57D5B">
        <w:rPr>
          <w:sz w:val="28"/>
          <w:szCs w:val="28"/>
        </w:rPr>
        <w:t>.</w:t>
      </w:r>
    </w:p>
    <w:p w:rsidR="00FD1F43" w:rsidRPr="002F0754" w:rsidRDefault="00FD1F43" w:rsidP="002A3DE5">
      <w:pPr>
        <w:pStyle w:val="NormalWeb"/>
        <w:shd w:val="clear" w:color="auto" w:fill="FFFFFF"/>
        <w:spacing w:before="120" w:beforeAutospacing="0" w:after="120" w:afterAutospacing="0" w:line="360" w:lineRule="exact"/>
        <w:ind w:firstLine="567"/>
        <w:jc w:val="both"/>
        <w:rPr>
          <w:b/>
          <w:sz w:val="26"/>
          <w:szCs w:val="26"/>
          <w:lang w:val="en-US"/>
        </w:rPr>
      </w:pPr>
      <w:r w:rsidRPr="002F0754">
        <w:rPr>
          <w:b/>
          <w:sz w:val="26"/>
          <w:szCs w:val="26"/>
        </w:rPr>
        <w:t xml:space="preserve">IV. BỐ CỤC VÀ NỘI DUNG CƠ BẢN CỦA </w:t>
      </w:r>
      <w:r w:rsidRPr="002F0754">
        <w:rPr>
          <w:b/>
          <w:sz w:val="26"/>
          <w:szCs w:val="26"/>
          <w:lang w:val="en-US"/>
        </w:rPr>
        <w:t>DỰ THẢO QUYẾT ĐỊNH</w:t>
      </w:r>
    </w:p>
    <w:p w:rsidR="00FD1F43" w:rsidRPr="00E57D5B" w:rsidRDefault="00FD1F43" w:rsidP="002A3DE5">
      <w:pPr>
        <w:widowControl w:val="0"/>
        <w:spacing w:before="120" w:after="120" w:line="360" w:lineRule="exact"/>
        <w:ind w:firstLine="567"/>
        <w:jc w:val="both"/>
        <w:rPr>
          <w:b/>
          <w:bCs/>
          <w:sz w:val="28"/>
          <w:szCs w:val="28"/>
          <w:lang w:val="nl-NL"/>
        </w:rPr>
      </w:pPr>
      <w:r w:rsidRPr="00E57D5B">
        <w:rPr>
          <w:b/>
          <w:bCs/>
          <w:sz w:val="28"/>
          <w:szCs w:val="28"/>
          <w:lang w:val="nl-NL"/>
        </w:rPr>
        <w:t>1. Bố cục của dự thảo Quyết định</w:t>
      </w:r>
    </w:p>
    <w:p w:rsidR="00896361" w:rsidRDefault="000F5FE2" w:rsidP="002A3DE5">
      <w:pPr>
        <w:widowControl w:val="0"/>
        <w:spacing w:before="120" w:after="120" w:line="360" w:lineRule="exact"/>
        <w:ind w:firstLine="567"/>
        <w:jc w:val="both"/>
        <w:rPr>
          <w:bCs/>
          <w:sz w:val="28"/>
          <w:szCs w:val="28"/>
        </w:rPr>
      </w:pPr>
      <w:r>
        <w:rPr>
          <w:bCs/>
          <w:sz w:val="28"/>
          <w:szCs w:val="28"/>
        </w:rPr>
        <w:t>Đ</w:t>
      </w:r>
      <w:r w:rsidR="00E57D5B">
        <w:rPr>
          <w:bCs/>
          <w:sz w:val="28"/>
          <w:szCs w:val="28"/>
        </w:rPr>
        <w:t xml:space="preserve">ể tạo thuận lợi cho các cơ quan, đơn vị trong quá trình thực hiện, đề nghị ban hành Quyết định thay thế </w:t>
      </w:r>
      <w:r w:rsidR="00D236BE" w:rsidRPr="000A51AB">
        <w:rPr>
          <w:sz w:val="28"/>
          <w:szCs w:val="28"/>
          <w:lang w:val="vi-VN"/>
        </w:rPr>
        <w:t xml:space="preserve">Quyết định số </w:t>
      </w:r>
      <w:r w:rsidR="00D236BE">
        <w:rPr>
          <w:sz w:val="28"/>
          <w:szCs w:val="28"/>
        </w:rPr>
        <w:t>497</w:t>
      </w:r>
      <w:r w:rsidR="00D236BE" w:rsidRPr="000A51AB">
        <w:rPr>
          <w:sz w:val="28"/>
          <w:szCs w:val="28"/>
          <w:lang w:val="vi-VN"/>
        </w:rPr>
        <w:t>/20</w:t>
      </w:r>
      <w:r w:rsidR="00D236BE">
        <w:rPr>
          <w:sz w:val="28"/>
          <w:szCs w:val="28"/>
        </w:rPr>
        <w:t>14</w:t>
      </w:r>
      <w:r w:rsidR="00D236BE" w:rsidRPr="000A51AB">
        <w:rPr>
          <w:sz w:val="28"/>
          <w:szCs w:val="28"/>
          <w:lang w:val="vi-VN"/>
        </w:rPr>
        <w:t>/QĐ-UBND ngày 06/</w:t>
      </w:r>
      <w:r w:rsidR="00D236BE">
        <w:rPr>
          <w:sz w:val="28"/>
          <w:szCs w:val="28"/>
        </w:rPr>
        <w:t>8</w:t>
      </w:r>
      <w:r w:rsidR="00D236BE" w:rsidRPr="000A51AB">
        <w:rPr>
          <w:sz w:val="28"/>
          <w:szCs w:val="28"/>
          <w:lang w:val="vi-VN"/>
        </w:rPr>
        <w:t>/20</w:t>
      </w:r>
      <w:r w:rsidR="00D236BE">
        <w:rPr>
          <w:sz w:val="28"/>
          <w:szCs w:val="28"/>
        </w:rPr>
        <w:t>14</w:t>
      </w:r>
      <w:r w:rsidR="00D236BE" w:rsidRPr="000A51AB">
        <w:rPr>
          <w:sz w:val="28"/>
          <w:szCs w:val="28"/>
          <w:lang w:val="vi-VN"/>
        </w:rPr>
        <w:t xml:space="preserve"> của UBND tỉnh</w:t>
      </w:r>
      <w:r w:rsidR="00896361">
        <w:rPr>
          <w:bCs/>
          <w:sz w:val="28"/>
          <w:szCs w:val="28"/>
        </w:rPr>
        <w:t>.</w:t>
      </w:r>
      <w:r w:rsidR="00E57D5B">
        <w:rPr>
          <w:bCs/>
          <w:sz w:val="28"/>
          <w:szCs w:val="28"/>
        </w:rPr>
        <w:t xml:space="preserve"> </w:t>
      </w:r>
    </w:p>
    <w:p w:rsidR="00FD1F43" w:rsidRDefault="00FD1F43" w:rsidP="002A3DE5">
      <w:pPr>
        <w:widowControl w:val="0"/>
        <w:spacing w:before="120" w:after="120" w:line="360" w:lineRule="exact"/>
        <w:ind w:firstLine="567"/>
        <w:jc w:val="both"/>
        <w:rPr>
          <w:bCs/>
          <w:sz w:val="28"/>
          <w:szCs w:val="28"/>
          <w:lang w:val="nl-NL"/>
        </w:rPr>
      </w:pPr>
      <w:r w:rsidRPr="00E57D5B">
        <w:rPr>
          <w:bCs/>
          <w:sz w:val="28"/>
          <w:szCs w:val="28"/>
          <w:lang w:val="nl-NL"/>
        </w:rPr>
        <w:t>Dự thảo Quyết định</w:t>
      </w:r>
      <w:r w:rsidR="00896361">
        <w:rPr>
          <w:bCs/>
          <w:sz w:val="28"/>
          <w:szCs w:val="28"/>
          <w:lang w:val="nl-NL"/>
        </w:rPr>
        <w:t xml:space="preserve"> thay thế</w:t>
      </w:r>
      <w:r w:rsidRPr="00E57D5B">
        <w:rPr>
          <w:bCs/>
          <w:sz w:val="28"/>
          <w:szCs w:val="28"/>
          <w:lang w:val="nl-NL"/>
        </w:rPr>
        <w:t xml:space="preserve"> được bố cục theo hình thức</w:t>
      </w:r>
      <w:r w:rsidR="00896361">
        <w:rPr>
          <w:bCs/>
          <w:sz w:val="28"/>
          <w:szCs w:val="28"/>
          <w:lang w:val="nl-NL"/>
        </w:rPr>
        <w:t xml:space="preserve"> Quy chế ban hành kèm</w:t>
      </w:r>
      <w:r w:rsidRPr="00E57D5B">
        <w:rPr>
          <w:bCs/>
          <w:sz w:val="28"/>
          <w:szCs w:val="28"/>
          <w:lang w:val="nl-NL"/>
        </w:rPr>
        <w:t xml:space="preserve"> Quyết định: </w:t>
      </w:r>
    </w:p>
    <w:p w:rsidR="00896361" w:rsidRDefault="00D37012" w:rsidP="002A3DE5">
      <w:pPr>
        <w:widowControl w:val="0"/>
        <w:spacing w:before="120" w:after="120" w:line="360" w:lineRule="exact"/>
        <w:ind w:firstLine="567"/>
        <w:jc w:val="both"/>
        <w:rPr>
          <w:color w:val="000000" w:themeColor="text1"/>
          <w:sz w:val="28"/>
          <w:szCs w:val="28"/>
        </w:rPr>
      </w:pPr>
      <w:r>
        <w:rPr>
          <w:bCs/>
          <w:sz w:val="28"/>
          <w:szCs w:val="28"/>
          <w:lang w:val="nl-NL"/>
        </w:rPr>
        <w:t>* Phần Quyết định: G</w:t>
      </w:r>
      <w:r w:rsidR="00896361">
        <w:rPr>
          <w:bCs/>
          <w:sz w:val="28"/>
          <w:szCs w:val="28"/>
          <w:lang w:val="nl-NL"/>
        </w:rPr>
        <w:t>ồm căn cứ ban hành và 03 Điều</w:t>
      </w:r>
    </w:p>
    <w:p w:rsidR="00896361" w:rsidRPr="00E57D5B" w:rsidRDefault="00896361" w:rsidP="002A3DE5">
      <w:pPr>
        <w:widowControl w:val="0"/>
        <w:spacing w:before="120" w:after="120" w:line="360" w:lineRule="exact"/>
        <w:ind w:firstLine="567"/>
        <w:jc w:val="both"/>
        <w:rPr>
          <w:bCs/>
          <w:sz w:val="28"/>
          <w:szCs w:val="28"/>
          <w:lang w:val="nl-NL"/>
        </w:rPr>
      </w:pPr>
      <w:r>
        <w:rPr>
          <w:bCs/>
          <w:sz w:val="28"/>
          <w:szCs w:val="28"/>
          <w:lang w:val="nl-NL"/>
        </w:rPr>
        <w:t>* Phần Q</w:t>
      </w:r>
      <w:r w:rsidR="004E346E">
        <w:rPr>
          <w:bCs/>
          <w:sz w:val="28"/>
          <w:szCs w:val="28"/>
          <w:lang w:val="nl-NL"/>
        </w:rPr>
        <w:t>uy chế: G</w:t>
      </w:r>
      <w:r w:rsidR="006A1F2F">
        <w:rPr>
          <w:bCs/>
          <w:sz w:val="28"/>
          <w:szCs w:val="28"/>
          <w:lang w:val="nl-NL"/>
        </w:rPr>
        <w:t xml:space="preserve">ồm </w:t>
      </w:r>
      <w:r w:rsidR="00D236BE">
        <w:rPr>
          <w:bCs/>
          <w:sz w:val="28"/>
          <w:szCs w:val="28"/>
          <w:lang w:val="nl-NL"/>
        </w:rPr>
        <w:t>5</w:t>
      </w:r>
      <w:r w:rsidR="006A1F2F">
        <w:rPr>
          <w:bCs/>
          <w:sz w:val="28"/>
          <w:szCs w:val="28"/>
          <w:lang w:val="nl-NL"/>
        </w:rPr>
        <w:t xml:space="preserve"> Chương, 18 Điều</w:t>
      </w:r>
    </w:p>
    <w:p w:rsidR="00B50D75" w:rsidRDefault="00B50D75" w:rsidP="002A3DE5">
      <w:pPr>
        <w:spacing w:before="120" w:after="120" w:line="360" w:lineRule="exact"/>
        <w:ind w:firstLine="567"/>
        <w:jc w:val="both"/>
        <w:rPr>
          <w:b/>
          <w:sz w:val="28"/>
          <w:szCs w:val="28"/>
          <w:lang w:val="nl-NL"/>
        </w:rPr>
      </w:pPr>
      <w:r w:rsidRPr="00E57D5B">
        <w:rPr>
          <w:b/>
          <w:sz w:val="28"/>
          <w:szCs w:val="28"/>
          <w:lang w:val="nl-NL"/>
        </w:rPr>
        <w:t xml:space="preserve">2. Nội dung cơ bản </w:t>
      </w:r>
    </w:p>
    <w:p w:rsidR="00D37012" w:rsidRPr="00D37012" w:rsidRDefault="00D37012" w:rsidP="002A3DE5">
      <w:pPr>
        <w:spacing w:before="120" w:after="120" w:line="360" w:lineRule="exact"/>
        <w:ind w:firstLine="567"/>
        <w:jc w:val="both"/>
        <w:rPr>
          <w:sz w:val="28"/>
          <w:szCs w:val="28"/>
          <w:lang w:val="nl-NL"/>
        </w:rPr>
      </w:pPr>
      <w:r w:rsidRPr="00D37012">
        <w:rPr>
          <w:sz w:val="28"/>
          <w:szCs w:val="28"/>
          <w:lang w:val="nl-NL"/>
        </w:rPr>
        <w:t>- Dự thảo Quyết định gồm 03 điều, trong đó: Điều 1 quy định nội dung ban hành Quy chế kèm theo; Điều 2 quy định thời điểm có hiệu lực của văn bản; Điều 3 quy định trách nhiệm thi hành Quyết định.</w:t>
      </w:r>
    </w:p>
    <w:p w:rsidR="00D37012" w:rsidRPr="00D37012" w:rsidRDefault="00D37012" w:rsidP="002A3DE5">
      <w:pPr>
        <w:spacing w:before="120" w:after="120" w:line="360" w:lineRule="exact"/>
        <w:ind w:firstLine="567"/>
        <w:jc w:val="both"/>
        <w:rPr>
          <w:sz w:val="28"/>
          <w:szCs w:val="28"/>
          <w:lang w:val="nl-NL"/>
        </w:rPr>
      </w:pPr>
      <w:r w:rsidRPr="00D37012">
        <w:rPr>
          <w:sz w:val="28"/>
          <w:szCs w:val="28"/>
          <w:lang w:val="nl-NL"/>
        </w:rPr>
        <w:t xml:space="preserve">- Dự thảo Quy chế ban hành kèm theo dự thảo Quyết định gồm </w:t>
      </w:r>
      <w:r w:rsidR="00D236BE">
        <w:rPr>
          <w:sz w:val="28"/>
          <w:szCs w:val="28"/>
          <w:lang w:val="nl-NL"/>
        </w:rPr>
        <w:t>5</w:t>
      </w:r>
      <w:r w:rsidRPr="00D37012">
        <w:rPr>
          <w:sz w:val="28"/>
          <w:szCs w:val="28"/>
          <w:lang w:val="nl-NL"/>
        </w:rPr>
        <w:t xml:space="preserve"> chương, </w:t>
      </w:r>
      <w:r>
        <w:rPr>
          <w:sz w:val="28"/>
          <w:szCs w:val="28"/>
          <w:lang w:val="nl-NL"/>
        </w:rPr>
        <w:t>18</w:t>
      </w:r>
      <w:r w:rsidRPr="00D37012">
        <w:rPr>
          <w:sz w:val="28"/>
          <w:szCs w:val="28"/>
          <w:lang w:val="nl-NL"/>
        </w:rPr>
        <w:t xml:space="preserve"> Điều, cụ thể:</w:t>
      </w:r>
    </w:p>
    <w:p w:rsidR="00D37012" w:rsidRPr="00D37012" w:rsidRDefault="00D37012" w:rsidP="002A3DE5">
      <w:pPr>
        <w:spacing w:before="120" w:after="120" w:line="360" w:lineRule="exact"/>
        <w:ind w:firstLine="567"/>
        <w:jc w:val="both"/>
        <w:rPr>
          <w:sz w:val="28"/>
          <w:szCs w:val="28"/>
          <w:lang w:val="nl-NL"/>
        </w:rPr>
      </w:pPr>
      <w:r w:rsidRPr="00D37012">
        <w:rPr>
          <w:sz w:val="28"/>
          <w:szCs w:val="28"/>
          <w:lang w:val="nl-NL"/>
        </w:rPr>
        <w:t xml:space="preserve">Chương I: Quy định chung, gồm </w:t>
      </w:r>
      <w:r w:rsidR="00D236BE">
        <w:rPr>
          <w:sz w:val="28"/>
          <w:szCs w:val="28"/>
          <w:lang w:val="nl-NL"/>
        </w:rPr>
        <w:t>2</w:t>
      </w:r>
      <w:r w:rsidRPr="00D37012">
        <w:rPr>
          <w:sz w:val="28"/>
          <w:szCs w:val="28"/>
          <w:lang w:val="nl-NL"/>
        </w:rPr>
        <w:t xml:space="preserve"> điều quy định về: </w:t>
      </w:r>
      <w:r w:rsidR="00D236BE" w:rsidRPr="007524FA">
        <w:rPr>
          <w:bCs/>
          <w:color w:val="000000"/>
          <w:sz w:val="28"/>
          <w:szCs w:val="28"/>
        </w:rPr>
        <w:t>Phạm vi điều chỉnh và đối tượng áp dụng</w:t>
      </w:r>
      <w:r w:rsidRPr="007524FA">
        <w:rPr>
          <w:bCs/>
          <w:color w:val="000000"/>
          <w:sz w:val="28"/>
          <w:szCs w:val="28"/>
        </w:rPr>
        <w:t xml:space="preserve">; </w:t>
      </w:r>
      <w:r w:rsidR="007524FA" w:rsidRPr="007524FA">
        <w:rPr>
          <w:bCs/>
          <w:color w:val="000000"/>
          <w:sz w:val="28"/>
          <w:szCs w:val="28"/>
        </w:rPr>
        <w:t>n</w:t>
      </w:r>
      <w:r w:rsidR="007524FA" w:rsidRPr="007524FA">
        <w:rPr>
          <w:bCs/>
          <w:color w:val="000000"/>
          <w:sz w:val="28"/>
          <w:szCs w:val="28"/>
        </w:rPr>
        <w:t>guyên tắc trong quản lý và sử dụng viện trợ</w:t>
      </w:r>
      <w:r w:rsidRPr="007524FA">
        <w:rPr>
          <w:bCs/>
          <w:color w:val="000000"/>
          <w:sz w:val="28"/>
          <w:szCs w:val="28"/>
        </w:rPr>
        <w:t>.</w:t>
      </w:r>
    </w:p>
    <w:p w:rsidR="00D37012" w:rsidRPr="00D37012" w:rsidRDefault="00D37012" w:rsidP="002A3DE5">
      <w:pPr>
        <w:spacing w:before="120" w:after="120" w:line="360" w:lineRule="exact"/>
        <w:ind w:firstLine="567"/>
        <w:jc w:val="both"/>
        <w:rPr>
          <w:bCs/>
          <w:color w:val="000000"/>
          <w:sz w:val="28"/>
          <w:szCs w:val="28"/>
        </w:rPr>
      </w:pPr>
      <w:r w:rsidRPr="00D37012">
        <w:rPr>
          <w:sz w:val="28"/>
          <w:szCs w:val="28"/>
          <w:lang w:val="nl-NL"/>
        </w:rPr>
        <w:t xml:space="preserve">Chương II: </w:t>
      </w:r>
      <w:r w:rsidR="007524FA">
        <w:rPr>
          <w:bCs/>
          <w:color w:val="000000"/>
          <w:sz w:val="28"/>
          <w:szCs w:val="28"/>
        </w:rPr>
        <w:t>Hồ sơ, trình tự thủ tục thẩm định, phê duyệt khoản viện trợ thuộc thẩm quyền quyết định của Chủ tịch UBND tỉnh</w:t>
      </w:r>
      <w:r w:rsidRPr="00D37012">
        <w:rPr>
          <w:bCs/>
          <w:color w:val="000000"/>
          <w:sz w:val="28"/>
          <w:szCs w:val="28"/>
        </w:rPr>
        <w:t xml:space="preserve">, gồm </w:t>
      </w:r>
      <w:r w:rsidR="007524FA">
        <w:rPr>
          <w:bCs/>
          <w:color w:val="000000"/>
          <w:sz w:val="28"/>
          <w:szCs w:val="28"/>
        </w:rPr>
        <w:t>3</w:t>
      </w:r>
      <w:r>
        <w:rPr>
          <w:bCs/>
          <w:color w:val="000000"/>
          <w:sz w:val="28"/>
          <w:szCs w:val="28"/>
        </w:rPr>
        <w:t xml:space="preserve"> điều quy định về: </w:t>
      </w:r>
      <w:r w:rsidR="007524FA" w:rsidRPr="007524FA">
        <w:rPr>
          <w:bCs/>
          <w:color w:val="000000"/>
          <w:sz w:val="28"/>
          <w:szCs w:val="28"/>
        </w:rPr>
        <w:t>Hồ sơ khoản viện trợ</w:t>
      </w:r>
      <w:r w:rsidR="007524FA" w:rsidRPr="007524FA">
        <w:rPr>
          <w:bCs/>
          <w:color w:val="000000"/>
          <w:sz w:val="28"/>
          <w:szCs w:val="28"/>
        </w:rPr>
        <w:t xml:space="preserve">; </w:t>
      </w:r>
      <w:r w:rsidR="007524FA" w:rsidRPr="007524FA">
        <w:rPr>
          <w:bCs/>
          <w:color w:val="000000"/>
          <w:sz w:val="28"/>
          <w:szCs w:val="28"/>
        </w:rPr>
        <w:t>Trình tự, thủ tục thẩm định, phê duyệt các khoản viện trợ</w:t>
      </w:r>
      <w:r w:rsidR="007524FA" w:rsidRPr="007524FA">
        <w:rPr>
          <w:bCs/>
          <w:color w:val="000000"/>
          <w:sz w:val="28"/>
          <w:szCs w:val="28"/>
        </w:rPr>
        <w:t xml:space="preserve">; </w:t>
      </w:r>
      <w:r w:rsidR="007524FA" w:rsidRPr="007524FA">
        <w:rPr>
          <w:bCs/>
          <w:color w:val="000000"/>
          <w:sz w:val="28"/>
          <w:szCs w:val="28"/>
        </w:rPr>
        <w:t>Quyết định phê duyệt khoản viện trợ</w:t>
      </w:r>
      <w:r w:rsidR="007524FA">
        <w:rPr>
          <w:bCs/>
          <w:color w:val="000000"/>
          <w:sz w:val="28"/>
          <w:szCs w:val="28"/>
        </w:rPr>
        <w:t>.</w:t>
      </w:r>
    </w:p>
    <w:p w:rsidR="00D37012" w:rsidRDefault="00D37012" w:rsidP="002A3DE5">
      <w:pPr>
        <w:spacing w:before="120" w:after="120" w:line="360" w:lineRule="exact"/>
        <w:ind w:firstLine="540"/>
        <w:jc w:val="both"/>
        <w:rPr>
          <w:sz w:val="28"/>
          <w:szCs w:val="28"/>
        </w:rPr>
      </w:pPr>
      <w:r w:rsidRPr="00D37012">
        <w:rPr>
          <w:bCs/>
          <w:color w:val="000000"/>
          <w:sz w:val="28"/>
          <w:szCs w:val="28"/>
        </w:rPr>
        <w:t xml:space="preserve">Chương III: </w:t>
      </w:r>
      <w:r w:rsidR="007524FA">
        <w:rPr>
          <w:bCs/>
          <w:color w:val="000000"/>
          <w:sz w:val="28"/>
          <w:szCs w:val="28"/>
        </w:rPr>
        <w:t>Quản lý thực hiện viện trợ</w:t>
      </w:r>
      <w:r w:rsidRPr="00D37012">
        <w:rPr>
          <w:bCs/>
          <w:color w:val="000000"/>
          <w:sz w:val="28"/>
          <w:szCs w:val="28"/>
        </w:rPr>
        <w:t xml:space="preserve">, gồm </w:t>
      </w:r>
      <w:r w:rsidR="007524FA">
        <w:rPr>
          <w:bCs/>
          <w:color w:val="000000"/>
          <w:sz w:val="28"/>
          <w:szCs w:val="28"/>
        </w:rPr>
        <w:t>8</w:t>
      </w:r>
      <w:r>
        <w:rPr>
          <w:bCs/>
          <w:color w:val="000000"/>
          <w:sz w:val="28"/>
          <w:szCs w:val="28"/>
        </w:rPr>
        <w:t xml:space="preserve"> </w:t>
      </w:r>
      <w:r w:rsidRPr="00D37012">
        <w:rPr>
          <w:bCs/>
          <w:color w:val="000000"/>
          <w:sz w:val="28"/>
          <w:szCs w:val="28"/>
        </w:rPr>
        <w:t>điều</w:t>
      </w:r>
      <w:r w:rsidR="007524FA">
        <w:rPr>
          <w:bCs/>
          <w:color w:val="000000"/>
          <w:sz w:val="28"/>
          <w:szCs w:val="28"/>
        </w:rPr>
        <w:t xml:space="preserve"> quy định về:</w:t>
      </w:r>
      <w:r w:rsidRPr="00D37012">
        <w:rPr>
          <w:bCs/>
          <w:color w:val="000000"/>
          <w:sz w:val="28"/>
          <w:szCs w:val="28"/>
        </w:rPr>
        <w:t xml:space="preserve"> </w:t>
      </w:r>
      <w:r w:rsidR="007524FA" w:rsidRPr="002A3DE5">
        <w:rPr>
          <w:sz w:val="28"/>
          <w:szCs w:val="28"/>
          <w:lang w:val="vi-VN"/>
        </w:rPr>
        <w:t>Tổ chức quản lý chương trình, dự án</w:t>
      </w:r>
      <w:r w:rsidR="007524FA" w:rsidRPr="002A3DE5">
        <w:rPr>
          <w:sz w:val="28"/>
          <w:szCs w:val="28"/>
        </w:rPr>
        <w:t xml:space="preserve">; </w:t>
      </w:r>
      <w:bookmarkStart w:id="2" w:name="dieu_11"/>
      <w:r w:rsidR="002A3DE5" w:rsidRPr="002A3DE5">
        <w:rPr>
          <w:sz w:val="28"/>
          <w:szCs w:val="28"/>
        </w:rPr>
        <w:t>n</w:t>
      </w:r>
      <w:r w:rsidR="007524FA" w:rsidRPr="002A3DE5">
        <w:rPr>
          <w:sz w:val="28"/>
          <w:szCs w:val="28"/>
          <w:lang w:val="vi-VN"/>
        </w:rPr>
        <w:t>hiệm vụ, quyền hạn của Chủ khoản viện trợ</w:t>
      </w:r>
      <w:bookmarkEnd w:id="2"/>
      <w:r w:rsidR="007524FA" w:rsidRPr="002A3DE5">
        <w:rPr>
          <w:sz w:val="28"/>
          <w:szCs w:val="28"/>
        </w:rPr>
        <w:t xml:space="preserve">; </w:t>
      </w:r>
      <w:r w:rsidR="007524FA" w:rsidRPr="002A3DE5">
        <w:rPr>
          <w:sz w:val="28"/>
          <w:szCs w:val="28"/>
          <w:lang w:val="vi-VN"/>
        </w:rPr>
        <w:t>Nhiệm vụ, quyền hạn của Ban quản lý dự án</w:t>
      </w:r>
      <w:r w:rsidR="007524FA" w:rsidRPr="002A3DE5">
        <w:rPr>
          <w:sz w:val="28"/>
          <w:szCs w:val="28"/>
        </w:rPr>
        <w:t xml:space="preserve">; </w:t>
      </w:r>
      <w:r w:rsidR="002A3DE5" w:rsidRPr="002A3DE5">
        <w:rPr>
          <w:sz w:val="28"/>
          <w:szCs w:val="28"/>
        </w:rPr>
        <w:t>đ</w:t>
      </w:r>
      <w:r w:rsidR="007524FA" w:rsidRPr="002A3DE5">
        <w:rPr>
          <w:sz w:val="28"/>
          <w:szCs w:val="28"/>
          <w:lang w:val="vi-VN"/>
        </w:rPr>
        <w:t>iều chỉnh, sửa đổi, bổ sung chương trình, dự án trong quá trình thực hiện</w:t>
      </w:r>
      <w:r w:rsidR="007524FA" w:rsidRPr="002A3DE5">
        <w:rPr>
          <w:sz w:val="28"/>
          <w:szCs w:val="28"/>
        </w:rPr>
        <w:t xml:space="preserve">; </w:t>
      </w:r>
      <w:r w:rsidR="002A3DE5" w:rsidRPr="002A3DE5">
        <w:rPr>
          <w:sz w:val="28"/>
          <w:szCs w:val="28"/>
        </w:rPr>
        <w:t>q</w:t>
      </w:r>
      <w:r w:rsidR="007524FA" w:rsidRPr="002A3DE5">
        <w:rPr>
          <w:sz w:val="28"/>
          <w:szCs w:val="28"/>
        </w:rPr>
        <w:t>uản lý tài chính</w:t>
      </w:r>
      <w:r w:rsidR="007524FA" w:rsidRPr="002A3DE5">
        <w:rPr>
          <w:bCs/>
          <w:color w:val="000000"/>
          <w:sz w:val="28"/>
          <w:szCs w:val="28"/>
        </w:rPr>
        <w:t xml:space="preserve">; </w:t>
      </w:r>
      <w:r w:rsidR="002A3DE5" w:rsidRPr="002A3DE5">
        <w:rPr>
          <w:sz w:val="28"/>
          <w:szCs w:val="28"/>
        </w:rPr>
        <w:t>b</w:t>
      </w:r>
      <w:r w:rsidR="007524FA" w:rsidRPr="002A3DE5">
        <w:rPr>
          <w:sz w:val="28"/>
          <w:szCs w:val="28"/>
        </w:rPr>
        <w:t>án hàng hóa thuộc khoản viện trợ</w:t>
      </w:r>
      <w:r w:rsidR="007524FA" w:rsidRPr="002A3DE5">
        <w:rPr>
          <w:sz w:val="28"/>
          <w:szCs w:val="28"/>
        </w:rPr>
        <w:t xml:space="preserve">; </w:t>
      </w:r>
      <w:r w:rsidR="002A3DE5" w:rsidRPr="002A3DE5">
        <w:rPr>
          <w:sz w:val="28"/>
          <w:szCs w:val="28"/>
        </w:rPr>
        <w:t>b</w:t>
      </w:r>
      <w:r w:rsidR="007524FA" w:rsidRPr="002A3DE5">
        <w:rPr>
          <w:sz w:val="28"/>
          <w:szCs w:val="28"/>
          <w:lang w:val="vi-VN"/>
        </w:rPr>
        <w:t>àn giao kết quả thực hiện viện trợ</w:t>
      </w:r>
      <w:r w:rsidR="007524FA" w:rsidRPr="002A3DE5">
        <w:rPr>
          <w:sz w:val="28"/>
          <w:szCs w:val="28"/>
        </w:rPr>
        <w:t xml:space="preserve">; </w:t>
      </w:r>
      <w:r w:rsidR="002A3DE5" w:rsidRPr="002A3DE5">
        <w:rPr>
          <w:sz w:val="28"/>
          <w:szCs w:val="28"/>
        </w:rPr>
        <w:t>x</w:t>
      </w:r>
      <w:r w:rsidR="007524FA" w:rsidRPr="002A3DE5">
        <w:rPr>
          <w:sz w:val="28"/>
          <w:szCs w:val="28"/>
        </w:rPr>
        <w:t>ử lý tranh chấp</w:t>
      </w:r>
      <w:r w:rsidR="002A3DE5">
        <w:rPr>
          <w:sz w:val="28"/>
          <w:szCs w:val="28"/>
        </w:rPr>
        <w:t>.</w:t>
      </w:r>
    </w:p>
    <w:p w:rsidR="002A3DE5" w:rsidRPr="002A3DE5" w:rsidRDefault="002A3DE5" w:rsidP="002A3DE5">
      <w:pPr>
        <w:spacing w:before="120" w:after="120" w:line="360" w:lineRule="exact"/>
        <w:ind w:firstLine="540"/>
        <w:jc w:val="both"/>
        <w:rPr>
          <w:bCs/>
          <w:color w:val="000000"/>
          <w:sz w:val="28"/>
          <w:szCs w:val="28"/>
        </w:rPr>
      </w:pPr>
      <w:r w:rsidRPr="00D37012">
        <w:rPr>
          <w:bCs/>
          <w:color w:val="000000"/>
          <w:sz w:val="28"/>
          <w:szCs w:val="28"/>
        </w:rPr>
        <w:t>Chương I</w:t>
      </w:r>
      <w:r>
        <w:rPr>
          <w:bCs/>
          <w:color w:val="000000"/>
          <w:sz w:val="28"/>
          <w:szCs w:val="28"/>
        </w:rPr>
        <w:t>V</w:t>
      </w:r>
      <w:r w:rsidRPr="00D37012">
        <w:rPr>
          <w:bCs/>
          <w:color w:val="000000"/>
          <w:sz w:val="28"/>
          <w:szCs w:val="28"/>
        </w:rPr>
        <w:t>:</w:t>
      </w:r>
      <w:r>
        <w:rPr>
          <w:bCs/>
          <w:color w:val="000000"/>
          <w:sz w:val="28"/>
          <w:szCs w:val="28"/>
        </w:rPr>
        <w:t xml:space="preserve"> Quyền và trách nhiệm của tổ chức phi chính phủ nước ngoài, gồm 2 điều quy định về: </w:t>
      </w:r>
      <w:r w:rsidRPr="002A3DE5">
        <w:rPr>
          <w:bCs/>
          <w:sz w:val="28"/>
          <w:szCs w:val="28"/>
        </w:rPr>
        <w:t>Quyền lợi</w:t>
      </w:r>
      <w:r w:rsidRPr="002A3DE5">
        <w:rPr>
          <w:bCs/>
          <w:sz w:val="28"/>
          <w:szCs w:val="28"/>
        </w:rPr>
        <w:t xml:space="preserve">, </w:t>
      </w:r>
      <w:r>
        <w:rPr>
          <w:bCs/>
          <w:sz w:val="28"/>
          <w:szCs w:val="28"/>
        </w:rPr>
        <w:t>t</w:t>
      </w:r>
      <w:r w:rsidRPr="002A3DE5">
        <w:rPr>
          <w:bCs/>
          <w:sz w:val="28"/>
          <w:szCs w:val="28"/>
        </w:rPr>
        <w:t>rách nhiệm</w:t>
      </w:r>
    </w:p>
    <w:p w:rsidR="00D37012" w:rsidRPr="002A3DE5" w:rsidRDefault="00D37012" w:rsidP="002A3DE5">
      <w:pPr>
        <w:spacing w:before="120" w:after="120" w:line="360" w:lineRule="exact"/>
        <w:ind w:firstLine="567"/>
        <w:jc w:val="both"/>
        <w:rPr>
          <w:bCs/>
          <w:sz w:val="28"/>
          <w:szCs w:val="28"/>
        </w:rPr>
      </w:pPr>
      <w:r w:rsidRPr="00D37012">
        <w:rPr>
          <w:bCs/>
          <w:color w:val="000000"/>
          <w:sz w:val="28"/>
          <w:szCs w:val="28"/>
        </w:rPr>
        <w:t xml:space="preserve">Chương V: </w:t>
      </w:r>
      <w:r w:rsidRPr="002A3DE5">
        <w:rPr>
          <w:bCs/>
          <w:sz w:val="28"/>
          <w:szCs w:val="28"/>
        </w:rPr>
        <w:t xml:space="preserve">Tổ chức thực hiện, gồm </w:t>
      </w:r>
      <w:r w:rsidR="002A3DE5" w:rsidRPr="002A3DE5">
        <w:rPr>
          <w:bCs/>
          <w:sz w:val="28"/>
          <w:szCs w:val="28"/>
        </w:rPr>
        <w:t>3</w:t>
      </w:r>
      <w:r w:rsidRPr="002A3DE5">
        <w:rPr>
          <w:bCs/>
          <w:sz w:val="28"/>
          <w:szCs w:val="28"/>
        </w:rPr>
        <w:t xml:space="preserve"> điều quy định về</w:t>
      </w:r>
      <w:r w:rsidR="002A3DE5" w:rsidRPr="002A3DE5">
        <w:rPr>
          <w:bCs/>
          <w:sz w:val="28"/>
          <w:szCs w:val="28"/>
        </w:rPr>
        <w:t>:</w:t>
      </w:r>
      <w:r w:rsidRPr="002A3DE5">
        <w:rPr>
          <w:bCs/>
          <w:sz w:val="28"/>
          <w:szCs w:val="28"/>
        </w:rPr>
        <w:t xml:space="preserve"> </w:t>
      </w:r>
      <w:r w:rsidR="002A3DE5" w:rsidRPr="002A3DE5">
        <w:rPr>
          <w:bCs/>
          <w:sz w:val="28"/>
          <w:szCs w:val="28"/>
        </w:rPr>
        <w:t>Trách nhiệm của các cơ quan, đơn vị</w:t>
      </w:r>
      <w:r w:rsidRPr="002A3DE5">
        <w:rPr>
          <w:bCs/>
          <w:sz w:val="28"/>
          <w:szCs w:val="28"/>
        </w:rPr>
        <w:t xml:space="preserve">; </w:t>
      </w:r>
      <w:r w:rsidR="002A3DE5" w:rsidRPr="002A3DE5">
        <w:rPr>
          <w:bCs/>
          <w:sz w:val="28"/>
          <w:szCs w:val="28"/>
        </w:rPr>
        <w:t>xử lý chuyển tiếp</w:t>
      </w:r>
      <w:r w:rsidRPr="002A3DE5">
        <w:rPr>
          <w:bCs/>
          <w:sz w:val="28"/>
          <w:szCs w:val="28"/>
        </w:rPr>
        <w:t xml:space="preserve"> và điều khoản thi hành.</w:t>
      </w:r>
    </w:p>
    <w:p w:rsidR="00B50D75" w:rsidRPr="00BC1439" w:rsidRDefault="00B50D75" w:rsidP="002A3DE5">
      <w:pPr>
        <w:widowControl w:val="0"/>
        <w:spacing w:before="120" w:after="120" w:line="360" w:lineRule="exact"/>
        <w:ind w:firstLine="567"/>
        <w:jc w:val="both"/>
        <w:rPr>
          <w:b/>
          <w:sz w:val="26"/>
          <w:szCs w:val="26"/>
        </w:rPr>
      </w:pPr>
      <w:r w:rsidRPr="00BC1439">
        <w:rPr>
          <w:b/>
          <w:sz w:val="26"/>
          <w:szCs w:val="26"/>
        </w:rPr>
        <w:t>V. NHỮNG VẤN ĐỀ CẦN XIN Ý KIẾN UBND TỈNH</w:t>
      </w:r>
    </w:p>
    <w:p w:rsidR="00B50D75" w:rsidRPr="00E57D5B" w:rsidRDefault="00B50D75" w:rsidP="002A3DE5">
      <w:pPr>
        <w:spacing w:before="120" w:after="120" w:line="360" w:lineRule="exact"/>
        <w:ind w:firstLine="567"/>
        <w:jc w:val="both"/>
        <w:rPr>
          <w:sz w:val="28"/>
          <w:szCs w:val="28"/>
        </w:rPr>
      </w:pPr>
      <w:r w:rsidRPr="00E57D5B">
        <w:rPr>
          <w:sz w:val="28"/>
          <w:szCs w:val="28"/>
        </w:rPr>
        <w:t>Các quy định trong dự thảo Quyết định đều đảm bảo tính hợp hiến, hợp pháp, thống nhất và phù hợp vớ</w:t>
      </w:r>
      <w:r w:rsidR="00B3268F">
        <w:rPr>
          <w:sz w:val="28"/>
          <w:szCs w:val="28"/>
        </w:rPr>
        <w:t>i thực tiễn. Về cơ bản, đến nay</w:t>
      </w:r>
      <w:r w:rsidRPr="00E57D5B">
        <w:rPr>
          <w:sz w:val="28"/>
          <w:szCs w:val="28"/>
        </w:rPr>
        <w:t xml:space="preserve"> dự thảo Quyết </w:t>
      </w:r>
      <w:r w:rsidRPr="00E57D5B">
        <w:rPr>
          <w:sz w:val="28"/>
          <w:szCs w:val="28"/>
        </w:rPr>
        <w:lastRenderedPageBreak/>
        <w:t xml:space="preserve">định cơ bản được các cơ quan, đơn vị nhất trí; một số ý kiến được Cơ quan chủ trì giải trình, làm rõ tại Bản tổng hợp giải trình kèm theo. </w:t>
      </w:r>
    </w:p>
    <w:p w:rsidR="00B50D75" w:rsidRPr="00E57D5B" w:rsidRDefault="00B50D75" w:rsidP="002A3DE5">
      <w:pPr>
        <w:spacing w:before="120" w:after="120" w:line="360" w:lineRule="exact"/>
        <w:ind w:firstLine="567"/>
        <w:jc w:val="both"/>
        <w:rPr>
          <w:spacing w:val="-4"/>
          <w:sz w:val="28"/>
          <w:szCs w:val="28"/>
        </w:rPr>
      </w:pPr>
      <w:r w:rsidRPr="00E57D5B">
        <w:rPr>
          <w:sz w:val="28"/>
          <w:szCs w:val="28"/>
        </w:rPr>
        <w:t xml:space="preserve">Trên đây là Tờ trình </w:t>
      </w:r>
      <w:r w:rsidRPr="0099156E">
        <w:rPr>
          <w:color w:val="000000"/>
          <w:sz w:val="28"/>
          <w:szCs w:val="28"/>
        </w:rPr>
        <w:t xml:space="preserve">dự thảo </w:t>
      </w:r>
      <w:r w:rsidR="002A3DE5" w:rsidRPr="002A3DE5">
        <w:rPr>
          <w:sz w:val="28"/>
          <w:szCs w:val="28"/>
        </w:rPr>
        <w:t>Quyết định Ban hành Quy chế quản lý và sử dụng viện trợ không hoàn lại không thuộc hỗ trợ phát triển chính thức của các cơ quan, tổ chức, cá nhân nước ngoài dành cho Việt Nam và hoạt động của các tổ chức phi chính phủ nước ngoài trên địa bàn tỉnh Bắc Giang</w:t>
      </w:r>
      <w:r w:rsidRPr="0099156E">
        <w:rPr>
          <w:spacing w:val="-4"/>
          <w:sz w:val="28"/>
          <w:szCs w:val="28"/>
        </w:rPr>
        <w:t xml:space="preserve">, Sở Kế hoạch và Đầu tư </w:t>
      </w:r>
      <w:r w:rsidRPr="0099156E">
        <w:rPr>
          <w:sz w:val="28"/>
          <w:szCs w:val="28"/>
          <w:lang w:val="nl-NL"/>
        </w:rPr>
        <w:t>kính trình UBND tỉnh xem xét, quyết định</w:t>
      </w:r>
      <w:r w:rsidRPr="00E57D5B">
        <w:rPr>
          <w:sz w:val="28"/>
          <w:szCs w:val="28"/>
          <w:lang w:val="nl-NL"/>
        </w:rPr>
        <w:t>.</w:t>
      </w:r>
      <w:r w:rsidR="004E346E">
        <w:rPr>
          <w:sz w:val="28"/>
          <w:szCs w:val="28"/>
          <w:lang w:val="nl-NL"/>
        </w:rPr>
        <w:t>/.</w:t>
      </w:r>
    </w:p>
    <w:p w:rsidR="00B50D75" w:rsidRDefault="00B50D75" w:rsidP="002A3DE5">
      <w:pPr>
        <w:spacing w:before="120" w:after="120" w:line="360" w:lineRule="exact"/>
        <w:ind w:firstLine="567"/>
        <w:jc w:val="both"/>
        <w:rPr>
          <w:i/>
          <w:sz w:val="28"/>
          <w:szCs w:val="28"/>
        </w:rPr>
      </w:pPr>
      <w:r w:rsidRPr="00E57D5B">
        <w:rPr>
          <w:i/>
          <w:sz w:val="28"/>
          <w:szCs w:val="28"/>
        </w:rPr>
        <w:t>(Gửi kèm theo Tờ trình này: (i) Dự thảo Quyết định</w:t>
      </w:r>
      <w:r w:rsidRPr="00E57D5B">
        <w:rPr>
          <w:bCs/>
          <w:i/>
          <w:sz w:val="28"/>
          <w:szCs w:val="28"/>
        </w:rPr>
        <w:t xml:space="preserve">; (ii) Bản tổng hợp ý kiến tham gia của các cơ quan, đơn vị; </w:t>
      </w:r>
      <w:r w:rsidRPr="00E57D5B">
        <w:rPr>
          <w:i/>
          <w:sz w:val="28"/>
          <w:szCs w:val="28"/>
        </w:rPr>
        <w:t xml:space="preserve">(iii) Báo cáo thẩm định của Sở Tư pháp; (iv) </w:t>
      </w:r>
      <w:r w:rsidR="004E346E">
        <w:rPr>
          <w:i/>
          <w:sz w:val="28"/>
          <w:szCs w:val="28"/>
        </w:rPr>
        <w:t xml:space="preserve">Báo cáo tiếp thu ý kiến thẩm định; (v) </w:t>
      </w:r>
      <w:r w:rsidRPr="00E57D5B">
        <w:rPr>
          <w:i/>
          <w:sz w:val="28"/>
          <w:szCs w:val="28"/>
        </w:rPr>
        <w:t>Văn bản thẩm tra của Văn phòng UBND tỉnh; (v</w:t>
      </w:r>
      <w:r w:rsidR="004E346E">
        <w:rPr>
          <w:i/>
          <w:sz w:val="28"/>
          <w:szCs w:val="28"/>
        </w:rPr>
        <w:t>i) Các tài liệu có liên quan)</w:t>
      </w:r>
    </w:p>
    <w:p w:rsidR="004E346E" w:rsidRDefault="004E346E" w:rsidP="002A3DE5">
      <w:pPr>
        <w:spacing w:before="120" w:after="120" w:line="360" w:lineRule="exact"/>
        <w:ind w:firstLine="567"/>
        <w:jc w:val="both"/>
        <w:rPr>
          <w:i/>
          <w:sz w:val="28"/>
          <w:szCs w:val="28"/>
        </w:rPr>
      </w:pPr>
    </w:p>
    <w:tbl>
      <w:tblPr>
        <w:tblW w:w="9072" w:type="dxa"/>
        <w:tblInd w:w="108" w:type="dxa"/>
        <w:tblCellMar>
          <w:left w:w="0" w:type="dxa"/>
          <w:right w:w="0" w:type="dxa"/>
        </w:tblCellMar>
        <w:tblLook w:val="0000" w:firstRow="0" w:lastRow="0" w:firstColumn="0" w:lastColumn="0" w:noHBand="0" w:noVBand="0"/>
      </w:tblPr>
      <w:tblGrid>
        <w:gridCol w:w="4140"/>
        <w:gridCol w:w="4932"/>
      </w:tblGrid>
      <w:tr w:rsidR="0087402A" w:rsidRPr="00B960A5" w:rsidTr="00FE638A">
        <w:tc>
          <w:tcPr>
            <w:tcW w:w="4140" w:type="dxa"/>
            <w:tcMar>
              <w:top w:w="0" w:type="dxa"/>
              <w:left w:w="108" w:type="dxa"/>
              <w:bottom w:w="0" w:type="dxa"/>
              <w:right w:w="108" w:type="dxa"/>
            </w:tcMar>
          </w:tcPr>
          <w:p w:rsidR="0087402A" w:rsidRPr="000F0417" w:rsidRDefault="0087402A" w:rsidP="004E346E">
            <w:pPr>
              <w:ind w:left="-108"/>
            </w:pPr>
            <w:r w:rsidRPr="000F0417">
              <w:rPr>
                <w:b/>
                <w:bCs/>
                <w:i/>
                <w:iCs/>
              </w:rPr>
              <w:t>Nơi nhận:</w:t>
            </w:r>
          </w:p>
          <w:p w:rsidR="004A217C" w:rsidRDefault="00E8404F" w:rsidP="004E346E">
            <w:pPr>
              <w:ind w:left="-108"/>
              <w:rPr>
                <w:sz w:val="22"/>
                <w:szCs w:val="22"/>
              </w:rPr>
            </w:pPr>
            <w:r w:rsidRPr="004A217C">
              <w:rPr>
                <w:sz w:val="22"/>
                <w:szCs w:val="22"/>
              </w:rPr>
              <w:t xml:space="preserve">- Như </w:t>
            </w:r>
            <w:r w:rsidR="00356A78">
              <w:rPr>
                <w:sz w:val="22"/>
                <w:szCs w:val="22"/>
              </w:rPr>
              <w:t>tr</w:t>
            </w:r>
            <w:r w:rsidR="00356A78" w:rsidRPr="00356A78">
              <w:rPr>
                <w:sz w:val="22"/>
                <w:szCs w:val="22"/>
              </w:rPr>
              <w:t>ê</w:t>
            </w:r>
            <w:r w:rsidR="00356A78">
              <w:rPr>
                <w:sz w:val="22"/>
                <w:szCs w:val="22"/>
              </w:rPr>
              <w:t>n</w:t>
            </w:r>
            <w:r w:rsidRPr="004A217C">
              <w:rPr>
                <w:sz w:val="22"/>
                <w:szCs w:val="22"/>
              </w:rPr>
              <w:t>;</w:t>
            </w:r>
            <w:r w:rsidR="0087402A" w:rsidRPr="004A217C">
              <w:rPr>
                <w:sz w:val="22"/>
                <w:szCs w:val="22"/>
              </w:rPr>
              <w:t xml:space="preserve"> </w:t>
            </w:r>
          </w:p>
          <w:p w:rsidR="006A0F8B" w:rsidRPr="004A217C" w:rsidRDefault="004A217C" w:rsidP="004E346E">
            <w:pPr>
              <w:ind w:left="-108"/>
              <w:rPr>
                <w:sz w:val="22"/>
                <w:szCs w:val="22"/>
              </w:rPr>
            </w:pPr>
            <w:r w:rsidRPr="004A217C">
              <w:rPr>
                <w:sz w:val="22"/>
                <w:szCs w:val="22"/>
              </w:rPr>
              <w:t xml:space="preserve">- </w:t>
            </w:r>
            <w:r w:rsidR="009E1547">
              <w:rPr>
                <w:sz w:val="22"/>
                <w:szCs w:val="22"/>
              </w:rPr>
              <w:t>Gi</w:t>
            </w:r>
            <w:r w:rsidR="009E1547" w:rsidRPr="009E1547">
              <w:rPr>
                <w:sz w:val="22"/>
                <w:szCs w:val="22"/>
              </w:rPr>
              <w:t>ám</w:t>
            </w:r>
            <w:r w:rsidR="009E1547">
              <w:rPr>
                <w:sz w:val="22"/>
                <w:szCs w:val="22"/>
              </w:rPr>
              <w:t xml:space="preserve"> đ</w:t>
            </w:r>
            <w:r w:rsidR="009A50AF">
              <w:rPr>
                <w:sz w:val="22"/>
                <w:szCs w:val="22"/>
              </w:rPr>
              <w:t>ốc</w:t>
            </w:r>
            <w:r w:rsidR="004E346E">
              <w:rPr>
                <w:sz w:val="22"/>
                <w:szCs w:val="22"/>
              </w:rPr>
              <w:t xml:space="preserve"> (b/c)</w:t>
            </w:r>
            <w:r w:rsidRPr="004A217C">
              <w:rPr>
                <w:sz w:val="22"/>
                <w:szCs w:val="22"/>
              </w:rPr>
              <w:t>;</w:t>
            </w:r>
            <w:r w:rsidR="0087402A" w:rsidRPr="004A217C">
              <w:rPr>
                <w:sz w:val="22"/>
                <w:szCs w:val="22"/>
              </w:rPr>
              <w:t xml:space="preserve">  </w:t>
            </w:r>
          </w:p>
          <w:p w:rsidR="0087402A" w:rsidRDefault="0087402A" w:rsidP="004E346E">
            <w:pPr>
              <w:ind w:left="-108"/>
              <w:rPr>
                <w:sz w:val="22"/>
                <w:szCs w:val="22"/>
              </w:rPr>
            </w:pPr>
            <w:r w:rsidRPr="004A217C">
              <w:rPr>
                <w:sz w:val="22"/>
                <w:szCs w:val="22"/>
              </w:rPr>
              <w:t xml:space="preserve">- </w:t>
            </w:r>
            <w:r w:rsidR="004A217C" w:rsidRPr="004A217C">
              <w:rPr>
                <w:sz w:val="22"/>
                <w:szCs w:val="22"/>
              </w:rPr>
              <w:t>PGĐ sở: Nguyễn Cường</w:t>
            </w:r>
            <w:r w:rsidR="0099156E">
              <w:rPr>
                <w:sz w:val="22"/>
                <w:szCs w:val="22"/>
              </w:rPr>
              <w:t>;</w:t>
            </w:r>
          </w:p>
          <w:p w:rsidR="0099156E" w:rsidRPr="00B960A5" w:rsidRDefault="0099156E" w:rsidP="004E346E">
            <w:pPr>
              <w:ind w:left="-108"/>
              <w:rPr>
                <w:sz w:val="26"/>
                <w:szCs w:val="26"/>
              </w:rPr>
            </w:pPr>
            <w:r>
              <w:rPr>
                <w:sz w:val="22"/>
                <w:szCs w:val="22"/>
              </w:rPr>
              <w:t xml:space="preserve">- </w:t>
            </w:r>
            <w:r w:rsidRPr="004A217C">
              <w:rPr>
                <w:sz w:val="22"/>
                <w:szCs w:val="22"/>
              </w:rPr>
              <w:t xml:space="preserve">Lưu: VT, </w:t>
            </w:r>
            <w:r>
              <w:rPr>
                <w:sz w:val="22"/>
                <w:szCs w:val="22"/>
              </w:rPr>
              <w:t>KT</w:t>
            </w:r>
            <w:r w:rsidRPr="0078453A">
              <w:rPr>
                <w:sz w:val="22"/>
                <w:szCs w:val="22"/>
              </w:rPr>
              <w:t>Đ</w:t>
            </w:r>
            <w:r>
              <w:rPr>
                <w:sz w:val="22"/>
                <w:szCs w:val="22"/>
              </w:rPr>
              <w:t>N</w:t>
            </w:r>
            <w:r>
              <w:rPr>
                <w:sz w:val="22"/>
                <w:szCs w:val="22"/>
              </w:rPr>
              <w:softHyphen/>
            </w:r>
            <w:r>
              <w:rPr>
                <w:sz w:val="22"/>
                <w:szCs w:val="22"/>
                <w:vertAlign w:val="subscript"/>
              </w:rPr>
              <w:t>(</w:t>
            </w:r>
            <w:r w:rsidRPr="006C11A3">
              <w:rPr>
                <w:sz w:val="22"/>
                <w:szCs w:val="22"/>
                <w:vertAlign w:val="subscript"/>
              </w:rPr>
              <w:t>Đô</w:t>
            </w:r>
            <w:r>
              <w:rPr>
                <w:sz w:val="22"/>
                <w:szCs w:val="22"/>
                <w:vertAlign w:val="subscript"/>
              </w:rPr>
              <w:t>ng)</w:t>
            </w:r>
            <w:r>
              <w:rPr>
                <w:sz w:val="22"/>
                <w:szCs w:val="22"/>
              </w:rPr>
              <w:softHyphen/>
            </w:r>
            <w:r w:rsidRPr="004A217C">
              <w:rPr>
                <w:sz w:val="22"/>
                <w:szCs w:val="22"/>
              </w:rPr>
              <w:t>.</w:t>
            </w:r>
          </w:p>
        </w:tc>
        <w:tc>
          <w:tcPr>
            <w:tcW w:w="4932" w:type="dxa"/>
            <w:tcMar>
              <w:top w:w="0" w:type="dxa"/>
              <w:left w:w="108" w:type="dxa"/>
              <w:bottom w:w="0" w:type="dxa"/>
              <w:right w:w="108" w:type="dxa"/>
            </w:tcMar>
          </w:tcPr>
          <w:p w:rsidR="0087402A" w:rsidRDefault="00E8631E" w:rsidP="002F16A7">
            <w:pPr>
              <w:jc w:val="center"/>
              <w:rPr>
                <w:b/>
                <w:bCs/>
                <w:sz w:val="26"/>
                <w:szCs w:val="26"/>
              </w:rPr>
            </w:pPr>
            <w:r>
              <w:rPr>
                <w:b/>
                <w:bCs/>
                <w:sz w:val="26"/>
                <w:szCs w:val="26"/>
              </w:rPr>
              <w:t xml:space="preserve">KT. </w:t>
            </w:r>
            <w:r w:rsidR="00356A78" w:rsidRPr="004704AB">
              <w:rPr>
                <w:b/>
                <w:bCs/>
                <w:sz w:val="26"/>
                <w:szCs w:val="26"/>
              </w:rPr>
              <w:t>GIÁM ĐỐC</w:t>
            </w:r>
          </w:p>
          <w:p w:rsidR="00E8631E" w:rsidRPr="004704AB" w:rsidRDefault="00E8631E" w:rsidP="002F16A7">
            <w:pPr>
              <w:jc w:val="center"/>
              <w:rPr>
                <w:b/>
                <w:bCs/>
                <w:sz w:val="26"/>
                <w:szCs w:val="26"/>
              </w:rPr>
            </w:pPr>
            <w:r>
              <w:rPr>
                <w:b/>
                <w:bCs/>
                <w:sz w:val="26"/>
                <w:szCs w:val="26"/>
              </w:rPr>
              <w:t>PHÓ GIÁM ĐỐC</w:t>
            </w:r>
          </w:p>
          <w:p w:rsidR="0087402A" w:rsidRPr="004A217C" w:rsidRDefault="0087402A" w:rsidP="002F16A7">
            <w:pPr>
              <w:jc w:val="center"/>
              <w:rPr>
                <w:b/>
                <w:bCs/>
                <w:sz w:val="26"/>
                <w:szCs w:val="26"/>
              </w:rPr>
            </w:pPr>
          </w:p>
          <w:p w:rsidR="0087402A" w:rsidRPr="004A217C" w:rsidRDefault="0087402A" w:rsidP="002F16A7">
            <w:pPr>
              <w:jc w:val="center"/>
              <w:rPr>
                <w:b/>
                <w:bCs/>
                <w:sz w:val="26"/>
                <w:szCs w:val="26"/>
              </w:rPr>
            </w:pPr>
          </w:p>
          <w:p w:rsidR="0087402A" w:rsidRDefault="0087402A" w:rsidP="002F16A7">
            <w:pPr>
              <w:jc w:val="center"/>
              <w:rPr>
                <w:b/>
                <w:bCs/>
                <w:sz w:val="26"/>
                <w:szCs w:val="26"/>
              </w:rPr>
            </w:pPr>
          </w:p>
          <w:p w:rsidR="00D369D2" w:rsidRPr="004A217C" w:rsidRDefault="00D369D2" w:rsidP="002F16A7">
            <w:pPr>
              <w:jc w:val="center"/>
              <w:rPr>
                <w:b/>
                <w:bCs/>
                <w:sz w:val="26"/>
                <w:szCs w:val="26"/>
              </w:rPr>
            </w:pPr>
          </w:p>
          <w:p w:rsidR="0087402A" w:rsidRPr="004A217C" w:rsidRDefault="0087402A" w:rsidP="002F16A7">
            <w:pPr>
              <w:jc w:val="center"/>
              <w:rPr>
                <w:b/>
                <w:bCs/>
                <w:sz w:val="26"/>
                <w:szCs w:val="26"/>
              </w:rPr>
            </w:pPr>
          </w:p>
          <w:p w:rsidR="0087402A" w:rsidRPr="008A3EF5" w:rsidRDefault="00E8631E" w:rsidP="004A217C">
            <w:pPr>
              <w:jc w:val="center"/>
              <w:rPr>
                <w:sz w:val="28"/>
                <w:szCs w:val="28"/>
              </w:rPr>
            </w:pPr>
            <w:r>
              <w:rPr>
                <w:b/>
                <w:bCs/>
                <w:sz w:val="28"/>
                <w:szCs w:val="28"/>
              </w:rPr>
              <w:t>Nguyễn Cường</w:t>
            </w:r>
          </w:p>
        </w:tc>
      </w:tr>
    </w:tbl>
    <w:p w:rsidR="008237D0" w:rsidRPr="00CA23D0" w:rsidRDefault="008237D0" w:rsidP="00D369D2">
      <w:pPr>
        <w:pStyle w:val="Heading1"/>
        <w:spacing w:before="120" w:after="120"/>
        <w:rPr>
          <w:sz w:val="26"/>
          <w:szCs w:val="26"/>
        </w:rPr>
      </w:pPr>
    </w:p>
    <w:sectPr w:rsidR="008237D0" w:rsidRPr="00CA23D0" w:rsidSect="002A3DE5">
      <w:headerReference w:type="default" r:id="rId9"/>
      <w:footerReference w:type="default" r:id="rId10"/>
      <w:pgSz w:w="11907" w:h="16840" w:code="9"/>
      <w:pgMar w:top="1134" w:right="1287" w:bottom="1134" w:left="1800" w:header="170" w:footer="4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E5" w:rsidRDefault="006146E5" w:rsidP="004236EA">
      <w:r>
        <w:separator/>
      </w:r>
    </w:p>
  </w:endnote>
  <w:endnote w:type="continuationSeparator" w:id="0">
    <w:p w:rsidR="006146E5" w:rsidRDefault="006146E5" w:rsidP="0042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7" w:rsidRDefault="002F16A7">
    <w:pPr>
      <w:pStyle w:val="Footer"/>
      <w:jc w:val="right"/>
    </w:pPr>
  </w:p>
  <w:p w:rsidR="002F16A7" w:rsidRDefault="002F16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E5" w:rsidRDefault="006146E5" w:rsidP="004236EA">
      <w:r>
        <w:separator/>
      </w:r>
    </w:p>
  </w:footnote>
  <w:footnote w:type="continuationSeparator" w:id="0">
    <w:p w:rsidR="006146E5" w:rsidRDefault="006146E5" w:rsidP="00423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347977"/>
      <w:docPartObj>
        <w:docPartGallery w:val="Page Numbers (Top of Page)"/>
        <w:docPartUnique/>
      </w:docPartObj>
    </w:sdtPr>
    <w:sdtEndPr>
      <w:rPr>
        <w:noProof/>
      </w:rPr>
    </w:sdtEndPr>
    <w:sdtContent>
      <w:p w:rsidR="002A3DE5" w:rsidRDefault="002A3DE5">
        <w:pPr>
          <w:pStyle w:val="Header"/>
          <w:jc w:val="center"/>
        </w:pPr>
      </w:p>
      <w:p w:rsidR="002A3DE5" w:rsidRDefault="002A3DE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2A3DE5" w:rsidRDefault="002A3D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15DB"/>
    <w:multiLevelType w:val="hybridMultilevel"/>
    <w:tmpl w:val="F348A384"/>
    <w:lvl w:ilvl="0" w:tplc="0422059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03F26"/>
    <w:multiLevelType w:val="hybridMultilevel"/>
    <w:tmpl w:val="799CD7AA"/>
    <w:lvl w:ilvl="0" w:tplc="0409000F">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F2"/>
    <w:rsid w:val="00000D8E"/>
    <w:rsid w:val="000025B2"/>
    <w:rsid w:val="00007573"/>
    <w:rsid w:val="000113C1"/>
    <w:rsid w:val="00013634"/>
    <w:rsid w:val="00033138"/>
    <w:rsid w:val="00034829"/>
    <w:rsid w:val="00035A2B"/>
    <w:rsid w:val="00043562"/>
    <w:rsid w:val="00047373"/>
    <w:rsid w:val="000558DB"/>
    <w:rsid w:val="00055AFF"/>
    <w:rsid w:val="00064861"/>
    <w:rsid w:val="00066FB9"/>
    <w:rsid w:val="000731A6"/>
    <w:rsid w:val="00080471"/>
    <w:rsid w:val="000937EC"/>
    <w:rsid w:val="000A77C1"/>
    <w:rsid w:val="000B06DD"/>
    <w:rsid w:val="000B3ACE"/>
    <w:rsid w:val="000C5FF2"/>
    <w:rsid w:val="000F5FE2"/>
    <w:rsid w:val="00112B85"/>
    <w:rsid w:val="00131878"/>
    <w:rsid w:val="00135C1F"/>
    <w:rsid w:val="00140760"/>
    <w:rsid w:val="0014252F"/>
    <w:rsid w:val="0015257D"/>
    <w:rsid w:val="00154AC3"/>
    <w:rsid w:val="00157AC3"/>
    <w:rsid w:val="00162908"/>
    <w:rsid w:val="001711B9"/>
    <w:rsid w:val="00174553"/>
    <w:rsid w:val="00197ACB"/>
    <w:rsid w:val="001A5CD0"/>
    <w:rsid w:val="001C2CF7"/>
    <w:rsid w:val="001D564B"/>
    <w:rsid w:val="001D6322"/>
    <w:rsid w:val="001D72DC"/>
    <w:rsid w:val="001E2CB5"/>
    <w:rsid w:val="001F267D"/>
    <w:rsid w:val="001F4AAD"/>
    <w:rsid w:val="001F6415"/>
    <w:rsid w:val="00205E1F"/>
    <w:rsid w:val="00210773"/>
    <w:rsid w:val="00211A3C"/>
    <w:rsid w:val="00220E0A"/>
    <w:rsid w:val="0022436C"/>
    <w:rsid w:val="00225505"/>
    <w:rsid w:val="00225DB6"/>
    <w:rsid w:val="0022613F"/>
    <w:rsid w:val="00226BE0"/>
    <w:rsid w:val="00231842"/>
    <w:rsid w:val="00236909"/>
    <w:rsid w:val="002467E8"/>
    <w:rsid w:val="00256338"/>
    <w:rsid w:val="00275F81"/>
    <w:rsid w:val="00285B72"/>
    <w:rsid w:val="002875D4"/>
    <w:rsid w:val="00287A3B"/>
    <w:rsid w:val="002A34A9"/>
    <w:rsid w:val="002A3DE5"/>
    <w:rsid w:val="002B29EA"/>
    <w:rsid w:val="002B59A3"/>
    <w:rsid w:val="002C232D"/>
    <w:rsid w:val="002C6BB7"/>
    <w:rsid w:val="002D1842"/>
    <w:rsid w:val="002D2A00"/>
    <w:rsid w:val="002E2A68"/>
    <w:rsid w:val="002E7EF4"/>
    <w:rsid w:val="002F16A7"/>
    <w:rsid w:val="002F5FE0"/>
    <w:rsid w:val="0030298B"/>
    <w:rsid w:val="00311F1B"/>
    <w:rsid w:val="00315818"/>
    <w:rsid w:val="00320661"/>
    <w:rsid w:val="00322A01"/>
    <w:rsid w:val="00323A90"/>
    <w:rsid w:val="00324FF3"/>
    <w:rsid w:val="00337536"/>
    <w:rsid w:val="003431B7"/>
    <w:rsid w:val="0035398D"/>
    <w:rsid w:val="00355D00"/>
    <w:rsid w:val="00356A78"/>
    <w:rsid w:val="00360453"/>
    <w:rsid w:val="00385FDF"/>
    <w:rsid w:val="0039392F"/>
    <w:rsid w:val="003A7C24"/>
    <w:rsid w:val="003B1DD6"/>
    <w:rsid w:val="003B546D"/>
    <w:rsid w:val="003B6A36"/>
    <w:rsid w:val="003C198C"/>
    <w:rsid w:val="003C2DB3"/>
    <w:rsid w:val="003D04C0"/>
    <w:rsid w:val="003E17BB"/>
    <w:rsid w:val="003F2B91"/>
    <w:rsid w:val="003F3871"/>
    <w:rsid w:val="003F4B9C"/>
    <w:rsid w:val="00401596"/>
    <w:rsid w:val="004019FB"/>
    <w:rsid w:val="00411C58"/>
    <w:rsid w:val="004155CC"/>
    <w:rsid w:val="00416113"/>
    <w:rsid w:val="00420805"/>
    <w:rsid w:val="004236EA"/>
    <w:rsid w:val="00426F59"/>
    <w:rsid w:val="004364A6"/>
    <w:rsid w:val="00440601"/>
    <w:rsid w:val="0044791A"/>
    <w:rsid w:val="00451221"/>
    <w:rsid w:val="004704AB"/>
    <w:rsid w:val="00480C31"/>
    <w:rsid w:val="00493775"/>
    <w:rsid w:val="004960E6"/>
    <w:rsid w:val="004A217C"/>
    <w:rsid w:val="004B05D2"/>
    <w:rsid w:val="004B7B8A"/>
    <w:rsid w:val="004C5DD5"/>
    <w:rsid w:val="004C7D87"/>
    <w:rsid w:val="004D2E21"/>
    <w:rsid w:val="004D648D"/>
    <w:rsid w:val="004D6C05"/>
    <w:rsid w:val="004E346E"/>
    <w:rsid w:val="004F1C6E"/>
    <w:rsid w:val="004F673A"/>
    <w:rsid w:val="005007FF"/>
    <w:rsid w:val="0050772C"/>
    <w:rsid w:val="00512956"/>
    <w:rsid w:val="00513691"/>
    <w:rsid w:val="005219D5"/>
    <w:rsid w:val="00523009"/>
    <w:rsid w:val="005248BD"/>
    <w:rsid w:val="00532915"/>
    <w:rsid w:val="00535757"/>
    <w:rsid w:val="00537E20"/>
    <w:rsid w:val="00543116"/>
    <w:rsid w:val="00551615"/>
    <w:rsid w:val="005521FA"/>
    <w:rsid w:val="00555815"/>
    <w:rsid w:val="00561727"/>
    <w:rsid w:val="00572A92"/>
    <w:rsid w:val="005734F1"/>
    <w:rsid w:val="005766A3"/>
    <w:rsid w:val="005831E3"/>
    <w:rsid w:val="005852D4"/>
    <w:rsid w:val="005869D2"/>
    <w:rsid w:val="00597861"/>
    <w:rsid w:val="005B3BDF"/>
    <w:rsid w:val="005B47BA"/>
    <w:rsid w:val="005B7A50"/>
    <w:rsid w:val="005D42A9"/>
    <w:rsid w:val="005E6AF3"/>
    <w:rsid w:val="005E798E"/>
    <w:rsid w:val="005F5826"/>
    <w:rsid w:val="006113AB"/>
    <w:rsid w:val="00613805"/>
    <w:rsid w:val="006146E5"/>
    <w:rsid w:val="00617EAC"/>
    <w:rsid w:val="00632723"/>
    <w:rsid w:val="00636146"/>
    <w:rsid w:val="0064485F"/>
    <w:rsid w:val="00646BAD"/>
    <w:rsid w:val="0065238A"/>
    <w:rsid w:val="006528C5"/>
    <w:rsid w:val="00652E45"/>
    <w:rsid w:val="00666FD7"/>
    <w:rsid w:val="00667B39"/>
    <w:rsid w:val="00675057"/>
    <w:rsid w:val="0068125D"/>
    <w:rsid w:val="006A0F8B"/>
    <w:rsid w:val="006A1F2F"/>
    <w:rsid w:val="006A2076"/>
    <w:rsid w:val="006B1C20"/>
    <w:rsid w:val="006C10BD"/>
    <w:rsid w:val="006C11A3"/>
    <w:rsid w:val="006C1794"/>
    <w:rsid w:val="006C57CF"/>
    <w:rsid w:val="006D00D1"/>
    <w:rsid w:val="006D0556"/>
    <w:rsid w:val="006D5522"/>
    <w:rsid w:val="006D6FE7"/>
    <w:rsid w:val="006D7131"/>
    <w:rsid w:val="006E5FC2"/>
    <w:rsid w:val="006E741E"/>
    <w:rsid w:val="006F231D"/>
    <w:rsid w:val="006F398E"/>
    <w:rsid w:val="006F5107"/>
    <w:rsid w:val="006F6CC3"/>
    <w:rsid w:val="00701DF0"/>
    <w:rsid w:val="00702B2F"/>
    <w:rsid w:val="00703011"/>
    <w:rsid w:val="00713697"/>
    <w:rsid w:val="00716214"/>
    <w:rsid w:val="00717167"/>
    <w:rsid w:val="007178EC"/>
    <w:rsid w:val="0071791D"/>
    <w:rsid w:val="00727DA5"/>
    <w:rsid w:val="00730887"/>
    <w:rsid w:val="0073743A"/>
    <w:rsid w:val="00737554"/>
    <w:rsid w:val="007524FA"/>
    <w:rsid w:val="007532B7"/>
    <w:rsid w:val="007550A6"/>
    <w:rsid w:val="00761F5F"/>
    <w:rsid w:val="00762C2F"/>
    <w:rsid w:val="007650A7"/>
    <w:rsid w:val="00775644"/>
    <w:rsid w:val="007759F0"/>
    <w:rsid w:val="0078453A"/>
    <w:rsid w:val="00792D7B"/>
    <w:rsid w:val="00794AEF"/>
    <w:rsid w:val="007961B4"/>
    <w:rsid w:val="007A722A"/>
    <w:rsid w:val="007B10BA"/>
    <w:rsid w:val="007D02EA"/>
    <w:rsid w:val="007D23BA"/>
    <w:rsid w:val="007D281D"/>
    <w:rsid w:val="007D6970"/>
    <w:rsid w:val="007D6C28"/>
    <w:rsid w:val="007D700C"/>
    <w:rsid w:val="007F32F0"/>
    <w:rsid w:val="007F4D91"/>
    <w:rsid w:val="008057AB"/>
    <w:rsid w:val="00812832"/>
    <w:rsid w:val="00822059"/>
    <w:rsid w:val="008237D0"/>
    <w:rsid w:val="008318AC"/>
    <w:rsid w:val="008373FD"/>
    <w:rsid w:val="0084617A"/>
    <w:rsid w:val="00853D15"/>
    <w:rsid w:val="00871C54"/>
    <w:rsid w:val="00873307"/>
    <w:rsid w:val="0087402A"/>
    <w:rsid w:val="00876F50"/>
    <w:rsid w:val="0089489F"/>
    <w:rsid w:val="00896361"/>
    <w:rsid w:val="00897D9E"/>
    <w:rsid w:val="008A3EF5"/>
    <w:rsid w:val="008B5459"/>
    <w:rsid w:val="008B579D"/>
    <w:rsid w:val="008B59BB"/>
    <w:rsid w:val="008C4064"/>
    <w:rsid w:val="008C7D23"/>
    <w:rsid w:val="008D183F"/>
    <w:rsid w:val="008D4A4D"/>
    <w:rsid w:val="008E373A"/>
    <w:rsid w:val="008F1B68"/>
    <w:rsid w:val="008F55ED"/>
    <w:rsid w:val="008F604B"/>
    <w:rsid w:val="008F64FD"/>
    <w:rsid w:val="0091107F"/>
    <w:rsid w:val="00914BC0"/>
    <w:rsid w:val="0091553A"/>
    <w:rsid w:val="00923A87"/>
    <w:rsid w:val="009413D0"/>
    <w:rsid w:val="00942185"/>
    <w:rsid w:val="00946174"/>
    <w:rsid w:val="00947626"/>
    <w:rsid w:val="00951DF2"/>
    <w:rsid w:val="0096131A"/>
    <w:rsid w:val="0099156E"/>
    <w:rsid w:val="009A3074"/>
    <w:rsid w:val="009A3A93"/>
    <w:rsid w:val="009A50AF"/>
    <w:rsid w:val="009C32B3"/>
    <w:rsid w:val="009C6A05"/>
    <w:rsid w:val="009E1547"/>
    <w:rsid w:val="009E563C"/>
    <w:rsid w:val="009F0CD6"/>
    <w:rsid w:val="009F4F35"/>
    <w:rsid w:val="00A15EE3"/>
    <w:rsid w:val="00A41EFD"/>
    <w:rsid w:val="00A509E4"/>
    <w:rsid w:val="00A57DEA"/>
    <w:rsid w:val="00A604CD"/>
    <w:rsid w:val="00A6496A"/>
    <w:rsid w:val="00A67622"/>
    <w:rsid w:val="00A91FC6"/>
    <w:rsid w:val="00AA14F4"/>
    <w:rsid w:val="00AA5560"/>
    <w:rsid w:val="00AB7D59"/>
    <w:rsid w:val="00AD3D8E"/>
    <w:rsid w:val="00AD5C64"/>
    <w:rsid w:val="00AE04AB"/>
    <w:rsid w:val="00AE186E"/>
    <w:rsid w:val="00AE7596"/>
    <w:rsid w:val="00B3268F"/>
    <w:rsid w:val="00B33FE1"/>
    <w:rsid w:val="00B362C7"/>
    <w:rsid w:val="00B50D75"/>
    <w:rsid w:val="00B540C3"/>
    <w:rsid w:val="00B54300"/>
    <w:rsid w:val="00B577AE"/>
    <w:rsid w:val="00B613E4"/>
    <w:rsid w:val="00B7186D"/>
    <w:rsid w:val="00B81AB0"/>
    <w:rsid w:val="00B941B6"/>
    <w:rsid w:val="00BA2BAA"/>
    <w:rsid w:val="00BB0DA7"/>
    <w:rsid w:val="00BB56E1"/>
    <w:rsid w:val="00BC1439"/>
    <w:rsid w:val="00BC175E"/>
    <w:rsid w:val="00BD430C"/>
    <w:rsid w:val="00C0164B"/>
    <w:rsid w:val="00C04C27"/>
    <w:rsid w:val="00C10457"/>
    <w:rsid w:val="00C12888"/>
    <w:rsid w:val="00C20D7F"/>
    <w:rsid w:val="00C3020B"/>
    <w:rsid w:val="00C359FE"/>
    <w:rsid w:val="00C43244"/>
    <w:rsid w:val="00C4654A"/>
    <w:rsid w:val="00C51192"/>
    <w:rsid w:val="00C534E6"/>
    <w:rsid w:val="00C54461"/>
    <w:rsid w:val="00C57BA5"/>
    <w:rsid w:val="00C6019F"/>
    <w:rsid w:val="00C8158B"/>
    <w:rsid w:val="00C87A35"/>
    <w:rsid w:val="00C9007C"/>
    <w:rsid w:val="00C91DA0"/>
    <w:rsid w:val="00C96028"/>
    <w:rsid w:val="00CA14E9"/>
    <w:rsid w:val="00CA23D0"/>
    <w:rsid w:val="00CD1D3B"/>
    <w:rsid w:val="00CF3E60"/>
    <w:rsid w:val="00CF7B3C"/>
    <w:rsid w:val="00D13E28"/>
    <w:rsid w:val="00D14F82"/>
    <w:rsid w:val="00D236BE"/>
    <w:rsid w:val="00D369D2"/>
    <w:rsid w:val="00D37012"/>
    <w:rsid w:val="00D447C5"/>
    <w:rsid w:val="00D65E5D"/>
    <w:rsid w:val="00D8450F"/>
    <w:rsid w:val="00DA0EE4"/>
    <w:rsid w:val="00DA762F"/>
    <w:rsid w:val="00DB2220"/>
    <w:rsid w:val="00DB5CC1"/>
    <w:rsid w:val="00DC358A"/>
    <w:rsid w:val="00DC408F"/>
    <w:rsid w:val="00DC627D"/>
    <w:rsid w:val="00DE083B"/>
    <w:rsid w:val="00DE1451"/>
    <w:rsid w:val="00DE309E"/>
    <w:rsid w:val="00DE63D5"/>
    <w:rsid w:val="00DF3690"/>
    <w:rsid w:val="00E01F0D"/>
    <w:rsid w:val="00E1154A"/>
    <w:rsid w:val="00E13215"/>
    <w:rsid w:val="00E4172C"/>
    <w:rsid w:val="00E41826"/>
    <w:rsid w:val="00E4563A"/>
    <w:rsid w:val="00E5795C"/>
    <w:rsid w:val="00E57D5B"/>
    <w:rsid w:val="00E627B5"/>
    <w:rsid w:val="00E651C5"/>
    <w:rsid w:val="00E704E1"/>
    <w:rsid w:val="00E73AD0"/>
    <w:rsid w:val="00E77A42"/>
    <w:rsid w:val="00E8404F"/>
    <w:rsid w:val="00E8631E"/>
    <w:rsid w:val="00E868CD"/>
    <w:rsid w:val="00E920C0"/>
    <w:rsid w:val="00EB4872"/>
    <w:rsid w:val="00EB4D16"/>
    <w:rsid w:val="00EC2557"/>
    <w:rsid w:val="00EC2D1F"/>
    <w:rsid w:val="00ED4B3C"/>
    <w:rsid w:val="00ED67D5"/>
    <w:rsid w:val="00EF5B9A"/>
    <w:rsid w:val="00EF7F9E"/>
    <w:rsid w:val="00F241E0"/>
    <w:rsid w:val="00F31305"/>
    <w:rsid w:val="00F35645"/>
    <w:rsid w:val="00F5683D"/>
    <w:rsid w:val="00F67007"/>
    <w:rsid w:val="00F7035E"/>
    <w:rsid w:val="00F726DC"/>
    <w:rsid w:val="00F8180F"/>
    <w:rsid w:val="00F94842"/>
    <w:rsid w:val="00FA38FC"/>
    <w:rsid w:val="00FB0902"/>
    <w:rsid w:val="00FB1734"/>
    <w:rsid w:val="00FC431C"/>
    <w:rsid w:val="00FD1F43"/>
    <w:rsid w:val="00FD3552"/>
    <w:rsid w:val="00FD40BE"/>
    <w:rsid w:val="00FE638A"/>
    <w:rsid w:val="00FF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5A25"/>
  <w15:docId w15:val="{5EC6D96E-484F-45A5-98D6-43F54795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DF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7650A7"/>
    <w:pPr>
      <w:keepNext/>
      <w:jc w:val="center"/>
      <w:outlineLvl w:val="0"/>
    </w:pPr>
    <w:rPr>
      <w:rFonts w:ascii=".VnTime" w:hAnsi=".VnTime"/>
      <w:i/>
      <w:sz w:val="28"/>
      <w:szCs w:val="20"/>
    </w:rPr>
  </w:style>
  <w:style w:type="paragraph" w:styleId="Heading2">
    <w:name w:val="heading 2"/>
    <w:basedOn w:val="Normal"/>
    <w:next w:val="Normal"/>
    <w:link w:val="Heading2Char"/>
    <w:qFormat/>
    <w:rsid w:val="007650A7"/>
    <w:pPr>
      <w:keepNext/>
      <w:spacing w:before="120" w:line="320" w:lineRule="atLeast"/>
      <w:ind w:firstLine="539"/>
      <w:jc w:val="both"/>
      <w:outlineLvl w:val="1"/>
    </w:pPr>
    <w:rPr>
      <w:rFonts w:ascii=".VnTimeH" w:hAnsi=".VnTimeH"/>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4D91"/>
    <w:rPr>
      <w:color w:val="0000FF"/>
      <w:u w:val="single"/>
    </w:rPr>
  </w:style>
  <w:style w:type="paragraph" w:styleId="ListParagraph">
    <w:name w:val="List Paragraph"/>
    <w:basedOn w:val="Normal"/>
    <w:uiPriority w:val="99"/>
    <w:qFormat/>
    <w:rsid w:val="004F673A"/>
    <w:pPr>
      <w:ind w:left="720"/>
      <w:contextualSpacing/>
    </w:pPr>
  </w:style>
  <w:style w:type="character" w:customStyle="1" w:styleId="Heading1Char">
    <w:name w:val="Heading 1 Char"/>
    <w:basedOn w:val="DefaultParagraphFont"/>
    <w:link w:val="Heading1"/>
    <w:rsid w:val="007650A7"/>
    <w:rPr>
      <w:rFonts w:ascii=".VnTime" w:eastAsia="Times New Roman" w:hAnsi=".VnTime" w:cs="Times New Roman"/>
      <w:i/>
      <w:szCs w:val="20"/>
    </w:rPr>
  </w:style>
  <w:style w:type="character" w:customStyle="1" w:styleId="Heading2Char">
    <w:name w:val="Heading 2 Char"/>
    <w:basedOn w:val="DefaultParagraphFont"/>
    <w:link w:val="Heading2"/>
    <w:rsid w:val="007650A7"/>
    <w:rPr>
      <w:rFonts w:ascii=".VnTimeH" w:eastAsia="Times New Roman" w:hAnsi=".VnTimeH" w:cs="Times New Roman"/>
      <w:b/>
      <w:bCs/>
      <w:szCs w:val="20"/>
    </w:rPr>
  </w:style>
  <w:style w:type="paragraph" w:customStyle="1" w:styleId="rtejustify">
    <w:name w:val="rtejustify"/>
    <w:basedOn w:val="Normal"/>
    <w:rsid w:val="007650A7"/>
    <w:pPr>
      <w:spacing w:before="100" w:beforeAutospacing="1" w:after="100" w:afterAutospacing="1"/>
    </w:pPr>
    <w:rPr>
      <w:sz w:val="18"/>
      <w:szCs w:val="20"/>
      <w:lang w:val="vi-VN" w:eastAsia="vi-VN"/>
    </w:rPr>
  </w:style>
  <w:style w:type="paragraph" w:styleId="BodyTextIndent2">
    <w:name w:val="Body Text Indent 2"/>
    <w:basedOn w:val="Normal"/>
    <w:link w:val="BodyTextIndent2Char"/>
    <w:rsid w:val="004A217C"/>
    <w:pPr>
      <w:ind w:firstLine="360"/>
      <w:jc w:val="both"/>
    </w:pPr>
    <w:rPr>
      <w:rFonts w:ascii=".VnTime" w:hAnsi=".VnTime"/>
      <w:sz w:val="28"/>
      <w:szCs w:val="20"/>
      <w:lang w:val="en-GB"/>
    </w:rPr>
  </w:style>
  <w:style w:type="character" w:customStyle="1" w:styleId="BodyTextIndent2Char">
    <w:name w:val="Body Text Indent 2 Char"/>
    <w:basedOn w:val="DefaultParagraphFont"/>
    <w:link w:val="BodyTextIndent2"/>
    <w:rsid w:val="004A217C"/>
    <w:rPr>
      <w:rFonts w:ascii=".VnTime" w:eastAsia="Times New Roman" w:hAnsi=".VnTime" w:cs="Times New Roman"/>
      <w:szCs w:val="20"/>
      <w:lang w:val="en-GB"/>
    </w:rPr>
  </w:style>
  <w:style w:type="paragraph" w:styleId="Header">
    <w:name w:val="header"/>
    <w:basedOn w:val="Normal"/>
    <w:link w:val="HeaderChar"/>
    <w:uiPriority w:val="99"/>
    <w:unhideWhenUsed/>
    <w:rsid w:val="004236EA"/>
    <w:pPr>
      <w:tabs>
        <w:tab w:val="center" w:pos="4680"/>
        <w:tab w:val="right" w:pos="9360"/>
      </w:tabs>
    </w:pPr>
  </w:style>
  <w:style w:type="character" w:customStyle="1" w:styleId="HeaderChar">
    <w:name w:val="Header Char"/>
    <w:basedOn w:val="DefaultParagraphFont"/>
    <w:link w:val="Header"/>
    <w:uiPriority w:val="99"/>
    <w:rsid w:val="004236EA"/>
    <w:rPr>
      <w:rFonts w:eastAsia="Times New Roman" w:cs="Times New Roman"/>
      <w:sz w:val="24"/>
      <w:szCs w:val="24"/>
    </w:rPr>
  </w:style>
  <w:style w:type="paragraph" w:styleId="Footer">
    <w:name w:val="footer"/>
    <w:basedOn w:val="Normal"/>
    <w:link w:val="FooterChar"/>
    <w:uiPriority w:val="99"/>
    <w:unhideWhenUsed/>
    <w:rsid w:val="004236EA"/>
    <w:pPr>
      <w:tabs>
        <w:tab w:val="center" w:pos="4680"/>
        <w:tab w:val="right" w:pos="9360"/>
      </w:tabs>
    </w:pPr>
  </w:style>
  <w:style w:type="character" w:customStyle="1" w:styleId="FooterChar">
    <w:name w:val="Footer Char"/>
    <w:basedOn w:val="DefaultParagraphFont"/>
    <w:link w:val="Footer"/>
    <w:uiPriority w:val="99"/>
    <w:rsid w:val="004236EA"/>
    <w:rPr>
      <w:rFonts w:eastAsia="Times New Roman" w:cs="Times New Roman"/>
      <w:sz w:val="24"/>
      <w:szCs w:val="24"/>
    </w:rPr>
  </w:style>
  <w:style w:type="paragraph" w:styleId="NormalWeb">
    <w:name w:val="Normal (Web)"/>
    <w:aliases w:val="Char Char Char,Char Char1,Char Char5,Char Char,Char Char Char Char Char Char Char Char Char Char,Char Char Char Char Char Char Char Char Char Char Char,Обычный (веб)1,Обычный (веб) Знак,Обычный (веб) Знак1, Char Char Char"/>
    <w:basedOn w:val="Normal"/>
    <w:link w:val="NormalWebChar"/>
    <w:uiPriority w:val="99"/>
    <w:unhideWhenUsed/>
    <w:rsid w:val="00FD1F43"/>
    <w:pPr>
      <w:spacing w:before="100" w:beforeAutospacing="1" w:after="100" w:afterAutospacing="1"/>
    </w:pPr>
    <w:rPr>
      <w:lang w:val="x-none" w:eastAsia="x-none"/>
    </w:rPr>
  </w:style>
  <w:style w:type="character" w:customStyle="1" w:styleId="NormalWebChar">
    <w:name w:val="Normal (Web) Char"/>
    <w:aliases w:val="Char Char Char Char,Char Char1 Char,Char Char5 Char,Char Char Char1,Char Char Char Char Char Char Char Char Char Char Char1,Char Char Char Char Char Char Char Char Char Char Char Char,Обычный (веб)1 Char,Обычный (веб) Знак Char"/>
    <w:link w:val="NormalWeb"/>
    <w:rsid w:val="00FD1F43"/>
    <w:rPr>
      <w:rFonts w:eastAsia="Times New Roman" w:cs="Times New Roman"/>
      <w:sz w:val="24"/>
      <w:szCs w:val="24"/>
      <w:lang w:val="x-none" w:eastAsia="x-none"/>
    </w:rPr>
  </w:style>
  <w:style w:type="paragraph" w:styleId="FootnoteText">
    <w:name w:val="footnote text"/>
    <w:basedOn w:val="Normal"/>
    <w:link w:val="FootnoteTextChar"/>
    <w:uiPriority w:val="99"/>
    <w:semiHidden/>
    <w:unhideWhenUsed/>
    <w:rsid w:val="00535757"/>
    <w:rPr>
      <w:sz w:val="20"/>
      <w:szCs w:val="20"/>
    </w:rPr>
  </w:style>
  <w:style w:type="character" w:customStyle="1" w:styleId="FootnoteTextChar">
    <w:name w:val="Footnote Text Char"/>
    <w:basedOn w:val="DefaultParagraphFont"/>
    <w:link w:val="FootnoteText"/>
    <w:uiPriority w:val="99"/>
    <w:semiHidden/>
    <w:rsid w:val="00535757"/>
    <w:rPr>
      <w:rFonts w:eastAsia="Times New Roman" w:cs="Times New Roman"/>
      <w:sz w:val="20"/>
      <w:szCs w:val="20"/>
    </w:rPr>
  </w:style>
  <w:style w:type="character" w:styleId="FootnoteReference">
    <w:name w:val="footnote reference"/>
    <w:basedOn w:val="DefaultParagraphFont"/>
    <w:uiPriority w:val="99"/>
    <w:semiHidden/>
    <w:unhideWhenUsed/>
    <w:rsid w:val="00535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3491">
      <w:bodyDiv w:val="1"/>
      <w:marLeft w:val="0"/>
      <w:marRight w:val="0"/>
      <w:marTop w:val="0"/>
      <w:marBottom w:val="0"/>
      <w:divBdr>
        <w:top w:val="none" w:sz="0" w:space="0" w:color="auto"/>
        <w:left w:val="none" w:sz="0" w:space="0" w:color="auto"/>
        <w:bottom w:val="none" w:sz="0" w:space="0" w:color="auto"/>
        <w:right w:val="none" w:sz="0" w:space="0" w:color="auto"/>
      </w:divBdr>
    </w:div>
    <w:div w:id="1097795622">
      <w:bodyDiv w:val="1"/>
      <w:marLeft w:val="0"/>
      <w:marRight w:val="0"/>
      <w:marTop w:val="0"/>
      <w:marBottom w:val="0"/>
      <w:divBdr>
        <w:top w:val="none" w:sz="0" w:space="0" w:color="auto"/>
        <w:left w:val="none" w:sz="0" w:space="0" w:color="auto"/>
        <w:bottom w:val="none" w:sz="0" w:space="0" w:color="auto"/>
        <w:right w:val="none" w:sz="0" w:space="0" w:color="auto"/>
      </w:divBdr>
    </w:div>
    <w:div w:id="14286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93-2009-nd-cp-quy-che-quan-ly-su-dung-vien-tro-phi-chinh-phu-nuoc-ngoai-96532.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FDE7-85B7-4C2B-B209-F191CC1B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7</cp:revision>
  <cp:lastPrinted>2021-03-12T08:27:00Z</cp:lastPrinted>
  <dcterms:created xsi:type="dcterms:W3CDTF">2022-07-01T08:06:00Z</dcterms:created>
  <dcterms:modified xsi:type="dcterms:W3CDTF">2022-07-01T09:42:00Z</dcterms:modified>
</cp:coreProperties>
</file>